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8D247" w14:textId="349E7327" w:rsidR="00700EF5" w:rsidRPr="00CE0424" w:rsidRDefault="00700EF5" w:rsidP="00700EF5">
      <w:pPr>
        <w:pStyle w:val="3GPPHeader"/>
        <w:spacing w:after="60"/>
        <w:rPr>
          <w:sz w:val="32"/>
          <w:szCs w:val="32"/>
          <w:highlight w:val="yellow"/>
        </w:rPr>
      </w:pPr>
      <w:r w:rsidRPr="00CE0424">
        <w:t>3GPP TSG-RAN WG</w:t>
      </w:r>
      <w:r>
        <w:t>2</w:t>
      </w:r>
      <w:r w:rsidRPr="00CE0424">
        <w:t>#</w:t>
      </w:r>
      <w:r w:rsidR="006D1E26">
        <w:t>10</w:t>
      </w:r>
      <w:r w:rsidR="00D323F0">
        <w:t>1</w:t>
      </w:r>
      <w:r w:rsidR="0006408B">
        <w:t>bis</w:t>
      </w:r>
      <w:r w:rsidRPr="00CE0424">
        <w:tab/>
      </w:r>
      <w:proofErr w:type="spellStart"/>
      <w:r w:rsidRPr="00CE0424">
        <w:rPr>
          <w:sz w:val="32"/>
          <w:szCs w:val="32"/>
        </w:rPr>
        <w:t>Tdoc</w:t>
      </w:r>
      <w:proofErr w:type="spellEnd"/>
      <w:r w:rsidRPr="00CE0424">
        <w:rPr>
          <w:sz w:val="32"/>
          <w:szCs w:val="32"/>
        </w:rPr>
        <w:t xml:space="preserve"> </w:t>
      </w:r>
      <w:r w:rsidRPr="00894D4B">
        <w:rPr>
          <w:sz w:val="32"/>
          <w:szCs w:val="32"/>
        </w:rPr>
        <w:t>R2-</w:t>
      </w:r>
      <w:r w:rsidR="00FA4A25" w:rsidRPr="00894D4B">
        <w:rPr>
          <w:sz w:val="32"/>
          <w:szCs w:val="32"/>
        </w:rPr>
        <w:t>18</w:t>
      </w:r>
      <w:r w:rsidR="00770155" w:rsidRPr="00894D4B">
        <w:rPr>
          <w:sz w:val="32"/>
          <w:szCs w:val="32"/>
        </w:rPr>
        <w:t>04710</w:t>
      </w:r>
    </w:p>
    <w:p w14:paraId="7EA7CBAD" w14:textId="6FC7C0E5" w:rsidR="00700EF5" w:rsidRPr="00CE0424" w:rsidRDefault="0006408B" w:rsidP="00700EF5">
      <w:pPr>
        <w:pStyle w:val="3GPPHeader"/>
      </w:pPr>
      <w:bookmarkStart w:id="0" w:name="_Hlk508630705"/>
      <w:proofErr w:type="spellStart"/>
      <w:r>
        <w:t>Sanya</w:t>
      </w:r>
      <w:proofErr w:type="spellEnd"/>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bookmarkEnd w:id="0"/>
      <w:r w:rsidR="00193452">
        <w:tab/>
      </w:r>
    </w:p>
    <w:p w14:paraId="063D9C8B" w14:textId="77777777" w:rsidR="00E90E49" w:rsidRPr="00CE0424" w:rsidRDefault="00E90E49" w:rsidP="00357380">
      <w:pPr>
        <w:pStyle w:val="3GPPHeader"/>
      </w:pPr>
    </w:p>
    <w:p w14:paraId="04AB3B2B" w14:textId="1A277B3B" w:rsidR="00E90E49" w:rsidRPr="0006408B" w:rsidRDefault="00E90E49" w:rsidP="00311702">
      <w:pPr>
        <w:pStyle w:val="3GPPHeader"/>
        <w:rPr>
          <w:sz w:val="22"/>
          <w:szCs w:val="22"/>
          <w:lang w:val="sv-SE"/>
        </w:rPr>
      </w:pPr>
      <w:r w:rsidRPr="0006408B">
        <w:rPr>
          <w:sz w:val="22"/>
          <w:szCs w:val="22"/>
          <w:lang w:val="sv-SE"/>
        </w:rPr>
        <w:t>Agenda Item:</w:t>
      </w:r>
      <w:r w:rsidRPr="0006408B">
        <w:rPr>
          <w:sz w:val="22"/>
          <w:szCs w:val="22"/>
          <w:lang w:val="sv-SE"/>
        </w:rPr>
        <w:tab/>
      </w:r>
      <w:r w:rsidR="00193452" w:rsidRPr="00C51011">
        <w:rPr>
          <w:sz w:val="22"/>
          <w:szCs w:val="22"/>
          <w:lang w:val="sv-SE"/>
        </w:rPr>
        <w:t>10.</w:t>
      </w:r>
      <w:r w:rsidR="00BF2876" w:rsidRPr="00C51011">
        <w:rPr>
          <w:sz w:val="22"/>
          <w:szCs w:val="22"/>
          <w:lang w:val="sv-SE"/>
        </w:rPr>
        <w:t>4.1.8.3</w:t>
      </w:r>
    </w:p>
    <w:p w14:paraId="38099CB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DE5E1" w14:textId="0F9F238F" w:rsidR="00E90E49" w:rsidRPr="00CE0424" w:rsidRDefault="003D3C45" w:rsidP="00311702">
      <w:pPr>
        <w:pStyle w:val="3GPPHeader"/>
        <w:rPr>
          <w:sz w:val="22"/>
          <w:szCs w:val="22"/>
        </w:rPr>
      </w:pPr>
      <w:r>
        <w:rPr>
          <w:sz w:val="22"/>
          <w:szCs w:val="22"/>
        </w:rPr>
        <w:t>Title:</w:t>
      </w:r>
      <w:r w:rsidR="00E90E49" w:rsidRPr="00CE0424">
        <w:rPr>
          <w:sz w:val="22"/>
          <w:szCs w:val="22"/>
        </w:rPr>
        <w:tab/>
      </w:r>
      <w:r w:rsidR="008C5BDE">
        <w:rPr>
          <w:lang w:val="en-US"/>
        </w:rPr>
        <w:t>A</w:t>
      </w:r>
      <w:r w:rsidR="00193452">
        <w:rPr>
          <w:lang w:val="en-US"/>
        </w:rPr>
        <w:t>ccess attempts in RRC_INACTIVE</w:t>
      </w:r>
    </w:p>
    <w:p w14:paraId="6CF8DAE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93452">
        <w:rPr>
          <w:sz w:val="22"/>
          <w:szCs w:val="22"/>
        </w:rPr>
        <w:t>Discussion, Decision</w:t>
      </w:r>
    </w:p>
    <w:p w14:paraId="3D131245" w14:textId="77777777" w:rsidR="00C24345" w:rsidRDefault="00E90E49" w:rsidP="00A2052C">
      <w:pPr>
        <w:pStyle w:val="Heading1"/>
      </w:pPr>
      <w:r w:rsidRPr="00CE0424">
        <w:t>Introduction</w:t>
      </w:r>
    </w:p>
    <w:p w14:paraId="4052FD81" w14:textId="3564A78A" w:rsidR="008337FE" w:rsidRDefault="00273AB7" w:rsidP="00193452">
      <w:r>
        <w:t xml:space="preserve">The Unified Access Control is applicable in all RRC states (RRC_IDLE, RRC_INACTIVE and RRC_CONNECTED). CT1 has </w:t>
      </w:r>
      <w:r w:rsidR="008C5BDE">
        <w:t xml:space="preserve">defined </w:t>
      </w:r>
      <w:r w:rsidR="003275FC">
        <w:t xml:space="preserve">some </w:t>
      </w:r>
      <w:r w:rsidR="0024672B">
        <w:t xml:space="preserve">NAS </w:t>
      </w:r>
      <w:r w:rsidR="008C5BDE" w:rsidRPr="00E5344D">
        <w:t xml:space="preserve">initiated access attempts </w:t>
      </w:r>
      <w:r w:rsidR="008C5BDE">
        <w:t xml:space="preserve">for the different states </w:t>
      </w:r>
      <w:r w:rsidR="008C5BDE" w:rsidRPr="00E5344D">
        <w:t xml:space="preserve">in their </w:t>
      </w:r>
      <w:r w:rsidR="008C5BDE">
        <w:t>CR</w:t>
      </w:r>
      <w:r w:rsidR="008C5BDE" w:rsidRPr="00E5344D">
        <w:t xml:space="preserve"> </w:t>
      </w:r>
      <w:r w:rsidR="008C5BDE">
        <w:t xml:space="preserve">to TS </w:t>
      </w:r>
      <w:r w:rsidR="008C5BDE">
        <w:rPr>
          <w:lang w:val="en-US"/>
        </w:rPr>
        <w:t xml:space="preserve">24.890 </w:t>
      </w:r>
      <w:r w:rsidR="008C5BDE" w:rsidRPr="00E5344D">
        <w:t xml:space="preserve">in </w:t>
      </w:r>
      <w:r w:rsidR="008C5BDE" w:rsidRPr="00E5344D">
        <w:fldChar w:fldCharType="begin"/>
      </w:r>
      <w:r w:rsidR="008C5BDE" w:rsidRPr="00E5344D">
        <w:instrText xml:space="preserve"> REF _Ref506203800 \r \h </w:instrText>
      </w:r>
      <w:r w:rsidR="008C5BDE">
        <w:instrText xml:space="preserve"> \* MERGEFORMAT </w:instrText>
      </w:r>
      <w:r w:rsidR="008C5BDE" w:rsidRPr="00E5344D">
        <w:fldChar w:fldCharType="separate"/>
      </w:r>
      <w:r w:rsidR="00350FBF">
        <w:t>[3]</w:t>
      </w:r>
      <w:r w:rsidR="008C5BDE" w:rsidRPr="00E5344D">
        <w:fldChar w:fldCharType="end"/>
      </w:r>
      <w:r w:rsidR="008C5BDE">
        <w:t xml:space="preserve">. </w:t>
      </w:r>
    </w:p>
    <w:p w14:paraId="47E13525" w14:textId="76EB6A1E" w:rsidR="00273AB7" w:rsidRDefault="00273AB7" w:rsidP="00193452">
      <w:r>
        <w:t xml:space="preserve">The following agreements </w:t>
      </w:r>
      <w:r w:rsidR="00347C82">
        <w:t xml:space="preserve">on the topic were </w:t>
      </w:r>
      <w:r>
        <w:t>reached at the RAN2#101 meeting:</w:t>
      </w:r>
    </w:p>
    <w:p w14:paraId="5C3E1916"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Agreements for NR and LTE/5GC</w:t>
      </w:r>
    </w:p>
    <w:p w14:paraId="55553955"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 xml:space="preserve">1:  </w:t>
      </w:r>
      <w:r>
        <w:tab/>
        <w:t>For both NR/</w:t>
      </w:r>
      <w:proofErr w:type="spellStart"/>
      <w:r>
        <w:t>eLTE</w:t>
      </w:r>
      <w:proofErr w:type="spellEnd"/>
      <w:r>
        <w:t>, the mapping between access categories/access identities and establishment cause value is needed;</w:t>
      </w:r>
    </w:p>
    <w:p w14:paraId="418551A3"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 xml:space="preserve">2:   For NAS triggered events NAS performs the mapping to AS cause value when NAS makes a request to AS for access. </w:t>
      </w:r>
    </w:p>
    <w:p w14:paraId="3299B94D"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FFS on whether NAS also provides cause value for AS triggered events.</w:t>
      </w:r>
    </w:p>
    <w:p w14:paraId="4E6685B4"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3</w:t>
      </w:r>
      <w:r>
        <w:tab/>
        <w:t>For LTE/5GC, no change the LTE cause values for NAS triggered events</w:t>
      </w:r>
    </w:p>
    <w:p w14:paraId="4E243636"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FFS whether a new cause is needed for AS triggered events (e.g. RNAU)</w:t>
      </w:r>
    </w:p>
    <w:p w14:paraId="5E409E11"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4:</w:t>
      </w:r>
      <w:r>
        <w:tab/>
        <w:t xml:space="preserve">RAN2 recommendation that access identities 1,2, 11-15 (MPS, MCS and AC11-15) all use establishment cause value </w:t>
      </w:r>
      <w:proofErr w:type="spellStart"/>
      <w:r>
        <w:t>highPriorityAccess</w:t>
      </w:r>
      <w:proofErr w:type="spellEnd"/>
      <w:r>
        <w:t xml:space="preserve"> (Final decision by CT1</w:t>
      </w:r>
    </w:p>
    <w:p w14:paraId="6FFCD3F4"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5:</w:t>
      </w:r>
      <w:r>
        <w:tab/>
        <w:t>Confirm CT1 question 2 the call type is not needed for NG-RAN access.</w:t>
      </w:r>
    </w:p>
    <w:p w14:paraId="515C396A"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6:</w:t>
      </w:r>
      <w:r>
        <w:tab/>
      </w:r>
      <w:proofErr w:type="spellStart"/>
      <w:r>
        <w:t>Tbarring</w:t>
      </w:r>
      <w:proofErr w:type="spellEnd"/>
      <w:r>
        <w:t xml:space="preserve"> is per access category.</w:t>
      </w:r>
    </w:p>
    <w:p w14:paraId="5A13886C"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7:</w:t>
      </w:r>
      <w:r>
        <w:tab/>
      </w:r>
      <w:proofErr w:type="spellStart"/>
      <w:r>
        <w:t>Tbarring</w:t>
      </w:r>
      <w:proofErr w:type="spellEnd"/>
      <w:r>
        <w:t xml:space="preserve"> is specified in AS layer, and maintained (running) in AS layer.</w:t>
      </w:r>
    </w:p>
    <w:p w14:paraId="3A658D2C"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8:</w:t>
      </w:r>
      <w:r>
        <w:tab/>
        <w:t>When barring is alleviated (for a specific access category), the indication of alleviation of access barring is indicated to the NAS on a per access category basis.</w:t>
      </w:r>
    </w:p>
    <w:p w14:paraId="64E5A713"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9:</w:t>
      </w:r>
      <w:r>
        <w:tab/>
        <w:t>AS need to be known Access Identities for AS triggered events.</w:t>
      </w:r>
    </w:p>
    <w:p w14:paraId="594778CA"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10:</w:t>
      </w:r>
      <w:r>
        <w:tab/>
        <w:t>Bitmap is used for access identities 1,2,11-15 and for emergency calls in 5G as ac-</w:t>
      </w:r>
      <w:proofErr w:type="spellStart"/>
      <w:r>
        <w:t>BarringForSpecialAC</w:t>
      </w:r>
      <w:proofErr w:type="spellEnd"/>
      <w:r>
        <w:t>, and barring factor/timer is used for normal UE (access identity 0 in 5G) as ac-</w:t>
      </w:r>
      <w:proofErr w:type="spellStart"/>
      <w:r>
        <w:t>BarringFactor</w:t>
      </w:r>
      <w:proofErr w:type="spellEnd"/>
      <w:r>
        <w:t>;</w:t>
      </w:r>
    </w:p>
    <w:p w14:paraId="25F1C503"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 xml:space="preserve">13: ACB parameters (barring factor/timer and bitmap as per agreement 10) are set per access category and per PLMN. </w:t>
      </w:r>
    </w:p>
    <w:p w14:paraId="471FBF95"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FFS on how to reduce the signalling overhead;</w:t>
      </w:r>
    </w:p>
    <w:p w14:paraId="28059983"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14:</w:t>
      </w:r>
      <w:r>
        <w:tab/>
        <w:t>RAN2 confirms SA1 understanding that there is no requirement to distinguish SMS and SMS over IP in ACB mechanism</w:t>
      </w:r>
    </w:p>
    <w:p w14:paraId="79DEFD05"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15:</w:t>
      </w:r>
      <w:r>
        <w:tab/>
        <w:t xml:space="preserve">Slicing can be taken into account in the definition of operator defined access categories (the operator defined access categories are visible to AS but not the relation to a slice). </w:t>
      </w:r>
    </w:p>
    <w:p w14:paraId="7A9D9F20"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16</w:t>
      </w:r>
      <w:r>
        <w:tab/>
        <w:t>No RAN2 impact is foreseen to support roaming UE except cat a, b and c for access category 1;</w:t>
      </w:r>
    </w:p>
    <w:p w14:paraId="0BEE87A3"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17</w:t>
      </w:r>
      <w:r>
        <w:tab/>
        <w:t>For connected mode/inactive and IDLE, the AS/NAS modelling for access control for NAS triggered events is:</w:t>
      </w:r>
    </w:p>
    <w:p w14:paraId="58D6392D"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w:t>
      </w:r>
      <w:r>
        <w:tab/>
        <w:t>NAS is responsible for the determination of access identities and access categories and cause value, and provides one or more access identities and one access category to lower layers for the given access attempt;</w:t>
      </w:r>
    </w:p>
    <w:p w14:paraId="2D5C5FB2"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w:t>
      </w:r>
      <w:r>
        <w:tab/>
        <w:t>AS is responsible for access barring check and indicate whether the access attempt is barred or not to NAS layer;</w:t>
      </w:r>
    </w:p>
    <w:p w14:paraId="4BCFFC2A"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w:t>
      </w:r>
      <w:r>
        <w:tab/>
        <w:t>It is NAS layer to perform how to stop/allow service transmission based on ACB checking result from AS layer;</w:t>
      </w:r>
    </w:p>
    <w:p w14:paraId="0509C28F"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 xml:space="preserve">18: Leave it to UE implementation on how the NAS gets </w:t>
      </w:r>
      <w:r w:rsidRPr="0079696A">
        <w:t>cat a, b and c</w:t>
      </w:r>
      <w:r>
        <w:t xml:space="preserve"> information for access category 1 (no need to specify detailed AS/NAS interaction for this)</w:t>
      </w:r>
    </w:p>
    <w:p w14:paraId="62799F9F"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lastRenderedPageBreak/>
        <w:t>19: Confirm to reuse LTE approach, the access attempt is allowed if the UE has passed ACB checking based on ACB parameters for at least one access identity provided by NAS for the given access attempt.</w:t>
      </w:r>
    </w:p>
    <w:p w14:paraId="6EED6F06"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p>
    <w:p w14:paraId="25C93856"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rsidRPr="0081210B">
        <w:t>Agreements for NR</w:t>
      </w:r>
      <w:r>
        <w:t xml:space="preserve"> only</w:t>
      </w:r>
    </w:p>
    <w:p w14:paraId="3382F829"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 xml:space="preserve">1: </w:t>
      </w:r>
      <w:r>
        <w:tab/>
        <w:t>At least 8 and preferably 16 (or more) cause value to be included in MSG 3. To be finalised when the we have received input from RAN1 on MSG3 size and have a full picture of the content of MSG3.</w:t>
      </w:r>
    </w:p>
    <w:p w14:paraId="42770A39"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 xml:space="preserve">2: </w:t>
      </w:r>
      <w:r>
        <w:tab/>
        <w:t xml:space="preserve">At least the following LTE establishment cause values are reused for NR: emergency, </w:t>
      </w:r>
      <w:proofErr w:type="spellStart"/>
      <w:r>
        <w:t>highPriorityAccess</w:t>
      </w:r>
      <w:proofErr w:type="spellEnd"/>
      <w:r>
        <w:t xml:space="preserve">, </w:t>
      </w:r>
      <w:proofErr w:type="spellStart"/>
      <w:r>
        <w:t>mt</w:t>
      </w:r>
      <w:proofErr w:type="spellEnd"/>
      <w:r>
        <w:t xml:space="preserve">-Access, </w:t>
      </w:r>
      <w:proofErr w:type="spellStart"/>
      <w:r>
        <w:t>mo</w:t>
      </w:r>
      <w:proofErr w:type="spellEnd"/>
      <w:r>
        <w:t xml:space="preserve">-Signalling, </w:t>
      </w:r>
      <w:proofErr w:type="spellStart"/>
      <w:r>
        <w:t>mo</w:t>
      </w:r>
      <w:proofErr w:type="spellEnd"/>
      <w:r>
        <w:t>-Data, mo-VoiceCall-v1280</w:t>
      </w:r>
    </w:p>
    <w:p w14:paraId="6BCFF190"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FFS Whether the LTE cause delayTolerantAccess-v1020 is also available in NR.</w:t>
      </w:r>
    </w:p>
    <w:p w14:paraId="23731EBF"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3:</w:t>
      </w:r>
      <w:r>
        <w:tab/>
        <w:t>AS triggered event, RNA update shall be controlled by ACB</w:t>
      </w:r>
    </w:p>
    <w:p w14:paraId="126F3B90"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FFS Which access category is used for an RNA update</w:t>
      </w:r>
    </w:p>
    <w:p w14:paraId="504CC34D" w14:textId="77777777" w:rsidR="00273AB7" w:rsidRDefault="00273AB7" w:rsidP="00273AB7">
      <w:pPr>
        <w:pStyle w:val="Doc-text2"/>
        <w:pBdr>
          <w:top w:val="single" w:sz="4" w:space="1" w:color="auto"/>
          <w:left w:val="single" w:sz="4" w:space="4" w:color="auto"/>
          <w:bottom w:val="single" w:sz="4" w:space="1" w:color="auto"/>
          <w:right w:val="single" w:sz="4" w:space="4" w:color="auto"/>
        </w:pBdr>
        <w:ind w:left="363"/>
      </w:pPr>
      <w:r>
        <w:t>4:</w:t>
      </w:r>
      <w:r>
        <w:tab/>
        <w:t>On demand SI request shall not be controlled by ACB.</w:t>
      </w:r>
    </w:p>
    <w:p w14:paraId="714E5B29" w14:textId="77777777" w:rsidR="00273AB7" w:rsidRDefault="00273AB7" w:rsidP="00193452"/>
    <w:p w14:paraId="1FB0B177" w14:textId="124796A8" w:rsidR="00A2052C" w:rsidRPr="00A2052C" w:rsidRDefault="00193452" w:rsidP="00193452">
      <w:r>
        <w:t>This contribution discusses</w:t>
      </w:r>
      <w:r w:rsidR="008C5BDE">
        <w:t xml:space="preserve"> access control in RRC_INACTIVE state, and what events that should be subject to barring check in that state</w:t>
      </w:r>
      <w:r w:rsidR="00A46836">
        <w:t xml:space="preserve"> in order to protect RAN from overload</w:t>
      </w:r>
      <w:r w:rsidR="008C5BDE">
        <w:t>. The FFS on what access category to use for RNA update is also discussed.</w:t>
      </w:r>
      <w:r w:rsidR="008C5BDE" w:rsidDel="008C5BDE">
        <w:t xml:space="preserve"> </w:t>
      </w:r>
    </w:p>
    <w:p w14:paraId="5894F83F" w14:textId="77777777" w:rsidR="004000E8" w:rsidRPr="00CE0424" w:rsidRDefault="004000E8" w:rsidP="00CE0424">
      <w:pPr>
        <w:pStyle w:val="Heading1"/>
      </w:pPr>
      <w:bookmarkStart w:id="1" w:name="_Ref178064866"/>
      <w:r w:rsidRPr="00CE0424">
        <w:t>Discussion</w:t>
      </w:r>
      <w:bookmarkEnd w:id="1"/>
    </w:p>
    <w:p w14:paraId="5431A78D" w14:textId="53E26B2E" w:rsidR="008B19F6" w:rsidRDefault="008B19F6" w:rsidP="00637D75">
      <w:pPr>
        <w:pStyle w:val="Heading2"/>
      </w:pPr>
      <w:r>
        <w:t>Transitions from RRC_INACTIVE to RRC_CONNECTED</w:t>
      </w:r>
    </w:p>
    <w:p w14:paraId="5AF028D9" w14:textId="1E224512" w:rsidR="00197098" w:rsidRDefault="00824212" w:rsidP="00824212">
      <w:pPr>
        <w:pStyle w:val="BodyText"/>
        <w:rPr>
          <w:lang w:val="en-US"/>
        </w:rPr>
      </w:pPr>
      <w:r>
        <w:rPr>
          <w:lang w:val="en-US"/>
        </w:rPr>
        <w:t>The RRC_INACTIVE state has been introduced in order to minimize the signaling at transition to RRC_CONNECTED, thereby reducing the corresponding latency, power consumption and resource utilization.</w:t>
      </w:r>
      <w:r w:rsidR="004D1843">
        <w:rPr>
          <w:lang w:val="en-US"/>
        </w:rPr>
        <w:t xml:space="preserve"> Each such transition from RRC_INACTIVE to RRC_CONNECTED will however cause load on RAN level to perform the needed RACH procedure and RRC </w:t>
      </w:r>
      <w:proofErr w:type="spellStart"/>
      <w:r w:rsidR="004D1843">
        <w:rPr>
          <w:lang w:val="en-US"/>
        </w:rPr>
        <w:t>signalling</w:t>
      </w:r>
      <w:proofErr w:type="spellEnd"/>
      <w:r w:rsidR="004D1843">
        <w:rPr>
          <w:lang w:val="en-US"/>
        </w:rPr>
        <w:t>.</w:t>
      </w:r>
      <w:r>
        <w:rPr>
          <w:lang w:val="en-US"/>
        </w:rPr>
        <w:t xml:space="preserve"> It is likely that many UEs will be in RRC_INACTIVE state and they may then remain there for a long time. </w:t>
      </w:r>
      <w:r w:rsidR="00197098">
        <w:rPr>
          <w:lang w:val="en-US"/>
        </w:rPr>
        <w:t>T</w:t>
      </w:r>
      <w:r>
        <w:rPr>
          <w:lang w:val="en-US"/>
        </w:rPr>
        <w:t xml:space="preserve">he load caused by resume requests from UEs in RRC_INACTIVE will thus correspond to a considerable amount of the </w:t>
      </w:r>
      <w:r w:rsidR="00197098">
        <w:rPr>
          <w:lang w:val="en-US"/>
        </w:rPr>
        <w:t>total load</w:t>
      </w:r>
      <w:r w:rsidR="00483DF2">
        <w:rPr>
          <w:lang w:val="en-US"/>
        </w:rPr>
        <w:t xml:space="preserve"> on RAN</w:t>
      </w:r>
      <w:r w:rsidR="00197098">
        <w:rPr>
          <w:lang w:val="en-US"/>
        </w:rPr>
        <w:t xml:space="preserve">, </w:t>
      </w:r>
      <w:r w:rsidR="00AE369F">
        <w:rPr>
          <w:lang w:val="en-US"/>
        </w:rPr>
        <w:t>potentially</w:t>
      </w:r>
      <w:r w:rsidR="00197098">
        <w:rPr>
          <w:lang w:val="en-US"/>
        </w:rPr>
        <w:t xml:space="preserve"> higher than the load caused by connection requests by UEs in RRC_IDLE.</w:t>
      </w:r>
    </w:p>
    <w:p w14:paraId="2881DAB0" w14:textId="3B2268D5" w:rsidR="00824212" w:rsidRDefault="00197098" w:rsidP="00824212">
      <w:pPr>
        <w:pStyle w:val="BodyText"/>
        <w:rPr>
          <w:lang w:val="en-US"/>
        </w:rPr>
      </w:pPr>
      <w:r w:rsidRPr="00527B14">
        <w:rPr>
          <w:lang w:val="en-US"/>
        </w:rPr>
        <w:t xml:space="preserve">All events that trigger a transition from RRC_INACTIVE to RRC_CONNECTED thus </w:t>
      </w:r>
      <w:r w:rsidR="00CE25FE" w:rsidRPr="00527B14">
        <w:rPr>
          <w:lang w:val="en-US"/>
        </w:rPr>
        <w:t>need</w:t>
      </w:r>
      <w:r w:rsidR="00506C4E">
        <w:rPr>
          <w:lang w:val="en-US"/>
        </w:rPr>
        <w:t xml:space="preserve"> typically</w:t>
      </w:r>
      <w:r w:rsidR="00CE25FE" w:rsidRPr="00527B14">
        <w:rPr>
          <w:lang w:val="en-US"/>
        </w:rPr>
        <w:t xml:space="preserve"> to </w:t>
      </w:r>
      <w:r w:rsidRPr="00527B14">
        <w:rPr>
          <w:lang w:val="en-US"/>
        </w:rPr>
        <w:t>be subject to access control/barring check, just as it is done for transitions from RRC_IDLE to RRC_CONNECTED.</w:t>
      </w:r>
      <w:r w:rsidR="00CE25FE" w:rsidRPr="00527B14">
        <w:rPr>
          <w:lang w:val="en-US"/>
        </w:rPr>
        <w:t xml:space="preserve"> Otherwise the possibility to prevent accesses at </w:t>
      </w:r>
      <w:r w:rsidR="00483DF2">
        <w:rPr>
          <w:lang w:val="en-US"/>
        </w:rPr>
        <w:t xml:space="preserve">RAN </w:t>
      </w:r>
      <w:r w:rsidR="00CE25FE" w:rsidRPr="00527B14">
        <w:rPr>
          <w:lang w:val="en-US"/>
        </w:rPr>
        <w:t>overload scenarios will be drastically limited.</w:t>
      </w:r>
    </w:p>
    <w:p w14:paraId="261D299A" w14:textId="57B6F400" w:rsidR="00197098" w:rsidRDefault="00197098" w:rsidP="00197098">
      <w:pPr>
        <w:pStyle w:val="BodyText"/>
        <w:rPr>
          <w:rFonts w:asciiTheme="minorHAnsi" w:hAnsiTheme="minorHAnsi"/>
          <w:lang w:val="en-US" w:eastAsia="en-US"/>
        </w:rPr>
      </w:pPr>
      <w:r>
        <w:rPr>
          <w:lang w:val="en-US"/>
        </w:rPr>
        <w:t>The UE triggers the transition from RRC_INACTIVE to RRC_CONNECTED by sending an RRC resume request at the following cases:</w:t>
      </w:r>
    </w:p>
    <w:p w14:paraId="47D1C7EB" w14:textId="0319FC4B" w:rsidR="00197098" w:rsidRPr="00DB2FFE" w:rsidRDefault="00197098" w:rsidP="00197098">
      <w:pPr>
        <w:pStyle w:val="BodyText"/>
        <w:numPr>
          <w:ilvl w:val="0"/>
          <w:numId w:val="21"/>
        </w:numPr>
        <w:overflowPunct/>
        <w:autoSpaceDE/>
        <w:autoSpaceDN/>
        <w:adjustRightInd/>
        <w:spacing w:after="160" w:line="256" w:lineRule="auto"/>
        <w:jc w:val="left"/>
        <w:textAlignment w:val="auto"/>
        <w:rPr>
          <w:lang w:val="en-US"/>
        </w:rPr>
      </w:pPr>
      <w:r>
        <w:t xml:space="preserve">RAN </w:t>
      </w:r>
      <w:r w:rsidR="00DB2FFE">
        <w:t xml:space="preserve">Notification Area (RNA) </w:t>
      </w:r>
      <w:r>
        <w:t>update</w:t>
      </w:r>
    </w:p>
    <w:p w14:paraId="55EF6D71" w14:textId="77777777" w:rsidR="00197098" w:rsidRDefault="00197098" w:rsidP="00197098">
      <w:pPr>
        <w:pStyle w:val="BodyText"/>
        <w:numPr>
          <w:ilvl w:val="0"/>
          <w:numId w:val="21"/>
        </w:numPr>
        <w:overflowPunct/>
        <w:autoSpaceDE/>
        <w:autoSpaceDN/>
        <w:adjustRightInd/>
        <w:spacing w:after="160" w:line="256" w:lineRule="auto"/>
        <w:jc w:val="left"/>
        <w:textAlignment w:val="auto"/>
      </w:pPr>
      <w:r>
        <w:t>Response to RAN paging</w:t>
      </w:r>
    </w:p>
    <w:p w14:paraId="5D46778B" w14:textId="77777777" w:rsidR="00197098" w:rsidRDefault="00197098" w:rsidP="00197098">
      <w:pPr>
        <w:pStyle w:val="BodyText"/>
        <w:numPr>
          <w:ilvl w:val="0"/>
          <w:numId w:val="21"/>
        </w:numPr>
        <w:overflowPunct/>
        <w:autoSpaceDE/>
        <w:autoSpaceDN/>
        <w:adjustRightInd/>
        <w:spacing w:after="160" w:line="256" w:lineRule="auto"/>
        <w:jc w:val="left"/>
        <w:textAlignment w:val="auto"/>
      </w:pPr>
      <w:r>
        <w:t>MO data</w:t>
      </w:r>
    </w:p>
    <w:p w14:paraId="7364F41F" w14:textId="77777777" w:rsidR="00197098" w:rsidRDefault="00197098" w:rsidP="00197098">
      <w:pPr>
        <w:pStyle w:val="BodyText"/>
        <w:numPr>
          <w:ilvl w:val="0"/>
          <w:numId w:val="21"/>
        </w:numPr>
        <w:overflowPunct/>
        <w:autoSpaceDE/>
        <w:autoSpaceDN/>
        <w:adjustRightInd/>
        <w:spacing w:after="160" w:line="256" w:lineRule="auto"/>
        <w:jc w:val="left"/>
        <w:textAlignment w:val="auto"/>
      </w:pPr>
      <w:r>
        <w:t>MO NAS signalling</w:t>
      </w:r>
    </w:p>
    <w:p w14:paraId="49DC0888" w14:textId="3071186B" w:rsidR="00824212" w:rsidRDefault="002039D9" w:rsidP="00824212">
      <w:pPr>
        <w:pStyle w:val="BodyText"/>
        <w:rPr>
          <w:lang w:val="en-US"/>
        </w:rPr>
      </w:pPr>
      <w:r>
        <w:rPr>
          <w:lang w:val="en-US"/>
        </w:rPr>
        <w:t>The different cases are discussed in the following sections.</w:t>
      </w:r>
    </w:p>
    <w:p w14:paraId="2771C949" w14:textId="1E54ECA8" w:rsidR="00193452" w:rsidRDefault="00197098" w:rsidP="00CE0424">
      <w:pPr>
        <w:pStyle w:val="BodyText"/>
      </w:pPr>
      <w:r>
        <w:rPr>
          <w:lang w:val="en-US"/>
        </w:rPr>
        <w:t xml:space="preserve">A UE in RRC_INACTIVE (and in RRC_IDLE) may also cause load on the RACH due to transmission of </w:t>
      </w:r>
      <w:r w:rsidR="003F3A98">
        <w:rPr>
          <w:lang w:val="en-US"/>
        </w:rPr>
        <w:t>o</w:t>
      </w:r>
      <w:r>
        <w:rPr>
          <w:lang w:val="en-US"/>
        </w:rPr>
        <w:t xml:space="preserve">n-demand SI requests. These do not however lead to a transition to RRC_CONNECTED and it has been agreed </w:t>
      </w:r>
      <w:r w:rsidR="00D91B48">
        <w:rPr>
          <w:lang w:val="en-US"/>
        </w:rPr>
        <w:t xml:space="preserve">in RAN2 </w:t>
      </w:r>
      <w:r w:rsidR="00BE406B">
        <w:rPr>
          <w:lang w:val="en-US"/>
        </w:rPr>
        <w:t>that this event will not be subject to access control/barring check.</w:t>
      </w:r>
    </w:p>
    <w:p w14:paraId="0490B462" w14:textId="1137568E" w:rsidR="00193452" w:rsidRDefault="00193452" w:rsidP="00193452">
      <w:pPr>
        <w:pStyle w:val="Heading3"/>
      </w:pPr>
      <w:bookmarkStart w:id="2" w:name="_Ref509327699"/>
      <w:r>
        <w:t xml:space="preserve">RRC </w:t>
      </w:r>
      <w:r w:rsidR="00777187">
        <w:t>r</w:t>
      </w:r>
      <w:r>
        <w:t xml:space="preserve">esume </w:t>
      </w:r>
      <w:r w:rsidR="00777187">
        <w:t>r</w:t>
      </w:r>
      <w:r>
        <w:t xml:space="preserve">equest triggered by </w:t>
      </w:r>
      <w:r w:rsidR="00DB2FFE">
        <w:t>RAN Notification Area</w:t>
      </w:r>
      <w:r>
        <w:t xml:space="preserve"> update</w:t>
      </w:r>
      <w:bookmarkEnd w:id="2"/>
    </w:p>
    <w:p w14:paraId="5D86D940" w14:textId="41811B73" w:rsidR="000B73AE" w:rsidRDefault="00777187" w:rsidP="002039D9">
      <w:pPr>
        <w:pStyle w:val="BodyText"/>
      </w:pPr>
      <w:r>
        <w:rPr>
          <w:lang w:val="en-US"/>
        </w:rPr>
        <w:t xml:space="preserve">For the RRC resume request triggered by </w:t>
      </w:r>
      <w:r w:rsidR="000B73AE">
        <w:rPr>
          <w:lang w:val="en-US"/>
        </w:rPr>
        <w:t>RAN Notification Area (</w:t>
      </w:r>
      <w:r w:rsidR="00DB2FFE">
        <w:t>RNA</w:t>
      </w:r>
      <w:r w:rsidR="000B73AE">
        <w:t>)</w:t>
      </w:r>
      <w:r w:rsidR="00DB2FFE">
        <w:t xml:space="preserve"> update </w:t>
      </w:r>
      <w:r>
        <w:t xml:space="preserve">it was agreed at the RAN2#101 meeting that it </w:t>
      </w:r>
      <w:r w:rsidR="00DB2FFE">
        <w:t xml:space="preserve">shall be </w:t>
      </w:r>
      <w:r w:rsidR="000B73AE">
        <w:t xml:space="preserve">subject to access control (barring check), i.e. the UE shall check that the access category applicable for the RNA update is not barred prior to initiating the resume request. It is however FFS which </w:t>
      </w:r>
      <w:r w:rsidR="000B73AE" w:rsidRPr="000B73AE">
        <w:t xml:space="preserve">access category </w:t>
      </w:r>
      <w:r w:rsidR="000B73AE">
        <w:t xml:space="preserve">an </w:t>
      </w:r>
      <w:r w:rsidR="000B73AE" w:rsidRPr="000B73AE">
        <w:t>RNA update</w:t>
      </w:r>
      <w:r w:rsidR="000B73AE">
        <w:t xml:space="preserve"> shall be mapped to.</w:t>
      </w:r>
    </w:p>
    <w:p w14:paraId="216EA15F" w14:textId="77777777" w:rsidR="00DE485F" w:rsidRPr="003A59BD" w:rsidRDefault="00DE485F" w:rsidP="00DE485F">
      <w:pPr>
        <w:pStyle w:val="BodyText"/>
        <w:rPr>
          <w:rFonts w:asciiTheme="minorHAnsi" w:hAnsiTheme="minorHAnsi"/>
          <w:lang w:eastAsia="en-US"/>
        </w:rPr>
      </w:pPr>
      <w:r w:rsidRPr="003A59BD">
        <w:t xml:space="preserve">From </w:t>
      </w:r>
      <w:r>
        <w:fldChar w:fldCharType="begin"/>
      </w:r>
      <w:r>
        <w:instrText xml:space="preserve"> REF _Ref492972749 \r \h </w:instrText>
      </w:r>
      <w:r>
        <w:fldChar w:fldCharType="separate"/>
      </w:r>
      <w:r>
        <w:t>[1]</w:t>
      </w:r>
      <w:r>
        <w:fldChar w:fldCharType="end"/>
      </w:r>
      <w:r w:rsidRPr="003A59BD">
        <w:t xml:space="preserve"> we note that access category 3 is used for an access attempt of type “MO signalling” (except when overruled by access category 1). In our view, an example of an access attempt that would typically use access category 3 is a NAS MO procedure, such as a </w:t>
      </w:r>
      <w:r w:rsidRPr="003A59BD">
        <w:rPr>
          <w:i/>
        </w:rPr>
        <w:t>5GMM Registration</w:t>
      </w:r>
      <w:r w:rsidRPr="003A59BD">
        <w:t xml:space="preserve"> procedure.  We observe:</w:t>
      </w:r>
    </w:p>
    <w:p w14:paraId="2C318364" w14:textId="77777777" w:rsidR="00DE485F" w:rsidRPr="003A59BD" w:rsidRDefault="00DE485F" w:rsidP="00DE485F">
      <w:pPr>
        <w:pStyle w:val="Observation"/>
        <w:numPr>
          <w:ilvl w:val="0"/>
          <w:numId w:val="19"/>
        </w:numPr>
        <w:overflowPunct/>
        <w:autoSpaceDE/>
        <w:autoSpaceDN/>
        <w:adjustRightInd/>
        <w:spacing w:after="160" w:line="256" w:lineRule="auto"/>
        <w:ind w:left="1701" w:hanging="1701"/>
        <w:jc w:val="left"/>
        <w:textAlignment w:val="auto"/>
      </w:pPr>
      <w:bookmarkStart w:id="3" w:name="_Toc509328200"/>
      <w:bookmarkStart w:id="4" w:name="_Toc509328584"/>
      <w:bookmarkStart w:id="5" w:name="_Toc509407059"/>
      <w:bookmarkStart w:id="6" w:name="_Toc509497232"/>
      <w:bookmarkStart w:id="7" w:name="_Toc509671529"/>
      <w:bookmarkStart w:id="8" w:name="_Toc510011925"/>
      <w:bookmarkStart w:id="9" w:name="_Toc510628359"/>
      <w:r w:rsidRPr="003A59BD">
        <w:lastRenderedPageBreak/>
        <w:t>As per current SA1 requirements, all access attempts caused by mobile originating signalling share the same standardized access category.</w:t>
      </w:r>
      <w:bookmarkEnd w:id="3"/>
      <w:bookmarkEnd w:id="4"/>
      <w:bookmarkEnd w:id="5"/>
      <w:bookmarkEnd w:id="6"/>
      <w:bookmarkEnd w:id="7"/>
      <w:bookmarkEnd w:id="8"/>
      <w:bookmarkEnd w:id="9"/>
    </w:p>
    <w:p w14:paraId="1FF150F2" w14:textId="2261EB9D" w:rsidR="00BF4CE7" w:rsidRDefault="00724A60" w:rsidP="00724A60">
      <w:pPr>
        <w:pStyle w:val="BodyText"/>
        <w:rPr>
          <w:lang w:val="en-US"/>
        </w:rPr>
      </w:pPr>
      <w:r>
        <w:rPr>
          <w:lang w:val="en-US"/>
        </w:rPr>
        <w:t>A UE in RRC_INACTIVE has already passed at least one barring check when entering from RRC_IDLE (using a</w:t>
      </w:r>
      <w:r w:rsidR="00777187">
        <w:rPr>
          <w:lang w:val="en-US"/>
        </w:rPr>
        <w:t>n</w:t>
      </w:r>
      <w:r>
        <w:rPr>
          <w:lang w:val="en-US"/>
        </w:rPr>
        <w:t xml:space="preserve"> access category determined by the event triggered setting up the connection). One may argue that the UEs already admitted into the system </w:t>
      </w:r>
      <w:r w:rsidR="00777187">
        <w:rPr>
          <w:lang w:val="en-US"/>
        </w:rPr>
        <w:t>sh</w:t>
      </w:r>
      <w:r>
        <w:rPr>
          <w:lang w:val="en-US"/>
        </w:rPr>
        <w:t xml:space="preserve">ould </w:t>
      </w:r>
      <w:r w:rsidR="00777187">
        <w:rPr>
          <w:lang w:val="en-US"/>
        </w:rPr>
        <w:t xml:space="preserve">thus </w:t>
      </w:r>
      <w:r>
        <w:rPr>
          <w:lang w:val="en-US"/>
        </w:rPr>
        <w:t xml:space="preserve">be prioritized in front of RRC_IDLE UEs. </w:t>
      </w:r>
      <w:r w:rsidR="00DF0DF8">
        <w:rPr>
          <w:lang w:val="en-US"/>
        </w:rPr>
        <w:t xml:space="preserve">Also, RNA update causes load </w:t>
      </w:r>
      <w:r w:rsidR="00573D04">
        <w:rPr>
          <w:lang w:val="en-US"/>
        </w:rPr>
        <w:t xml:space="preserve">on RAN but </w:t>
      </w:r>
      <w:r w:rsidR="00DE421B">
        <w:rPr>
          <w:lang w:val="en-US"/>
        </w:rPr>
        <w:t xml:space="preserve">normally </w:t>
      </w:r>
      <w:r w:rsidR="00573D04">
        <w:rPr>
          <w:lang w:val="en-US"/>
        </w:rPr>
        <w:t xml:space="preserve">not on </w:t>
      </w:r>
      <w:r w:rsidR="00DE421B">
        <w:rPr>
          <w:lang w:val="en-US"/>
        </w:rPr>
        <w:t>the core network</w:t>
      </w:r>
      <w:r w:rsidR="00573D04">
        <w:rPr>
          <w:lang w:val="en-US"/>
        </w:rPr>
        <w:t xml:space="preserve">. </w:t>
      </w:r>
      <w:r w:rsidR="00BA4EF4">
        <w:rPr>
          <w:lang w:val="en-US"/>
        </w:rPr>
        <w:t xml:space="preserve">For example, in case of CN overload, but not RAN overload, it may make sense to allow RNA update procedures, while blocking </w:t>
      </w:r>
      <w:r w:rsidR="009A0014">
        <w:rPr>
          <w:lang w:val="en-US"/>
        </w:rPr>
        <w:t>5GMM</w:t>
      </w:r>
      <w:r w:rsidR="00BA4EF4">
        <w:rPr>
          <w:lang w:val="en-US"/>
        </w:rPr>
        <w:t xml:space="preserve"> Registration procedures.</w:t>
      </w:r>
      <w:r w:rsidR="00BF4CE7">
        <w:rPr>
          <w:lang w:val="en-US"/>
        </w:rPr>
        <w:t xml:space="preserve"> </w:t>
      </w:r>
    </w:p>
    <w:p w14:paraId="17CA1551" w14:textId="7FDF0823" w:rsidR="00724A60" w:rsidRPr="007B410A" w:rsidRDefault="00724A60" w:rsidP="00724A60">
      <w:pPr>
        <w:pStyle w:val="BodyText"/>
        <w:rPr>
          <w:lang w:val="en-US"/>
        </w:rPr>
      </w:pPr>
      <w:r>
        <w:rPr>
          <w:lang w:val="en-US"/>
        </w:rPr>
        <w:t xml:space="preserve">Therefore it makes sense to use a access category different from “MO </w:t>
      </w:r>
      <w:proofErr w:type="spellStart"/>
      <w:r>
        <w:rPr>
          <w:lang w:val="en-US"/>
        </w:rPr>
        <w:t>signalling</w:t>
      </w:r>
      <w:proofErr w:type="spellEnd"/>
      <w:r>
        <w:rPr>
          <w:lang w:val="en-US"/>
        </w:rPr>
        <w:t xml:space="preserve">” for the </w:t>
      </w:r>
      <w:r w:rsidR="00777187">
        <w:rPr>
          <w:lang w:val="en-US"/>
        </w:rPr>
        <w:t xml:space="preserve">RNA </w:t>
      </w:r>
      <w:r>
        <w:rPr>
          <w:lang w:val="en-US"/>
        </w:rPr>
        <w:t xml:space="preserve">update procedure. As the </w:t>
      </w:r>
      <w:r w:rsidR="00777187">
        <w:rPr>
          <w:lang w:val="en-US"/>
        </w:rPr>
        <w:t xml:space="preserve">RNA </w:t>
      </w:r>
      <w:r>
        <w:rPr>
          <w:lang w:val="en-US"/>
        </w:rPr>
        <w:t>update procedure cannot be detected as an access attempt by NAS there is no risk for “double barring” in this case.</w:t>
      </w:r>
      <w:r w:rsidR="00996FAB">
        <w:rPr>
          <w:lang w:val="en-US"/>
        </w:rPr>
        <w:t xml:space="preserve"> </w:t>
      </w:r>
      <w:r>
        <w:t xml:space="preserve">We </w:t>
      </w:r>
      <w:r w:rsidR="000B73AE">
        <w:t xml:space="preserve">therefore </w:t>
      </w:r>
      <w:r>
        <w:t>propose:</w:t>
      </w:r>
    </w:p>
    <w:p w14:paraId="59DFE4AE" w14:textId="3CBBCC77" w:rsidR="00EB66E3" w:rsidRDefault="00EB66E3" w:rsidP="00536F94">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10" w:name="_Toc509562872"/>
      <w:bookmarkStart w:id="11" w:name="_Toc509671530"/>
      <w:bookmarkStart w:id="12" w:name="_Toc510011917"/>
      <w:bookmarkStart w:id="13" w:name="_Ref510628077"/>
      <w:bookmarkStart w:id="14" w:name="_Toc510628363"/>
      <w:bookmarkStart w:id="15" w:name="_Toc510628416"/>
      <w:bookmarkStart w:id="16" w:name="_Toc510675299"/>
      <w:bookmarkStart w:id="17" w:name="_Toc510675411"/>
      <w:bookmarkStart w:id="18" w:name="_Toc509497794"/>
      <w:bookmarkStart w:id="19" w:name="_Toc510701797"/>
      <w:r>
        <w:rPr>
          <w:lang w:val="en-US"/>
        </w:rPr>
        <w:t xml:space="preserve">RRC Resume Request triggered by RNA update should apply access control using a new access category called “MO RRC </w:t>
      </w:r>
      <w:proofErr w:type="spellStart"/>
      <w:r>
        <w:rPr>
          <w:lang w:val="en-US"/>
        </w:rPr>
        <w:t>signalling</w:t>
      </w:r>
      <w:proofErr w:type="spellEnd"/>
      <w:r>
        <w:rPr>
          <w:lang w:val="en-US"/>
        </w:rPr>
        <w:t>”</w:t>
      </w:r>
      <w:bookmarkEnd w:id="10"/>
      <w:bookmarkEnd w:id="11"/>
      <w:bookmarkEnd w:id="12"/>
      <w:bookmarkEnd w:id="13"/>
      <w:bookmarkEnd w:id="14"/>
      <w:bookmarkEnd w:id="15"/>
      <w:bookmarkEnd w:id="16"/>
      <w:bookmarkEnd w:id="17"/>
      <w:bookmarkEnd w:id="19"/>
    </w:p>
    <w:p w14:paraId="213988C2" w14:textId="108B2FE1" w:rsidR="00DE485F" w:rsidRDefault="00DE485F" w:rsidP="00DE485F">
      <w:pPr>
        <w:pStyle w:val="BodyText"/>
        <w:rPr>
          <w:lang w:val="en-US"/>
        </w:rPr>
      </w:pPr>
      <w:r>
        <w:rPr>
          <w:lang w:val="en-US"/>
        </w:rPr>
        <w:t xml:space="preserve">In case of RAN2 agreement of </w:t>
      </w:r>
      <w:r w:rsidR="00F87BC9">
        <w:rPr>
          <w:lang w:val="en-US"/>
        </w:rPr>
        <w:fldChar w:fldCharType="begin"/>
      </w:r>
      <w:r w:rsidR="00F87BC9">
        <w:rPr>
          <w:lang w:val="en-US"/>
        </w:rPr>
        <w:instrText xml:space="preserve"> REF _Ref510628077 \r \h </w:instrText>
      </w:r>
      <w:r w:rsidR="00F87BC9">
        <w:rPr>
          <w:lang w:val="en-US"/>
        </w:rPr>
      </w:r>
      <w:r w:rsidR="00F87BC9">
        <w:rPr>
          <w:lang w:val="en-US"/>
        </w:rPr>
        <w:fldChar w:fldCharType="separate"/>
      </w:r>
      <w:r w:rsidR="00F87BC9">
        <w:rPr>
          <w:lang w:val="en-US"/>
        </w:rPr>
        <w:t>Proposal 1</w:t>
      </w:r>
      <w:r w:rsidR="00F87BC9">
        <w:rPr>
          <w:lang w:val="en-US"/>
        </w:rPr>
        <w:fldChar w:fldCharType="end"/>
      </w:r>
      <w:r>
        <w:rPr>
          <w:lang w:val="en-US"/>
        </w:rPr>
        <w:t>, an LS needs to be sent to SA1 to request for an additional access category. It should then also be clarified that the existing access category 3 “</w:t>
      </w:r>
      <w:r w:rsidRPr="00ED333A">
        <w:rPr>
          <w:rFonts w:cs="Arial"/>
          <w:i/>
        </w:rPr>
        <w:t>MO signalling resulting from other than paging</w:t>
      </w:r>
      <w:r>
        <w:rPr>
          <w:lang w:val="en-US"/>
        </w:rPr>
        <w:t xml:space="preserve">” is only applicable for NAS </w:t>
      </w:r>
      <w:proofErr w:type="spellStart"/>
      <w:r>
        <w:rPr>
          <w:lang w:val="en-US"/>
        </w:rPr>
        <w:t>signalling</w:t>
      </w:r>
      <w:proofErr w:type="spellEnd"/>
      <w:r>
        <w:rPr>
          <w:lang w:val="en-US"/>
        </w:rPr>
        <w:t>.</w:t>
      </w:r>
      <w:r w:rsidR="00F87BC9">
        <w:rPr>
          <w:lang w:val="en-US"/>
        </w:rPr>
        <w:t xml:space="preserve"> We thus propose</w:t>
      </w:r>
      <w:r w:rsidR="0096398D">
        <w:rPr>
          <w:lang w:val="en-US"/>
        </w:rPr>
        <w:t>.</w:t>
      </w:r>
    </w:p>
    <w:p w14:paraId="374036F2" w14:textId="77777777" w:rsidR="00DE485F" w:rsidRPr="00D63470" w:rsidRDefault="00DE485F" w:rsidP="00DE485F">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20" w:name="_Toc509671538"/>
      <w:bookmarkStart w:id="21" w:name="_Toc510011924"/>
      <w:bookmarkStart w:id="22" w:name="_Toc510628364"/>
      <w:bookmarkStart w:id="23" w:name="_Toc510628417"/>
      <w:bookmarkStart w:id="24" w:name="_Toc510675300"/>
      <w:bookmarkStart w:id="25" w:name="_Toc510675412"/>
      <w:bookmarkStart w:id="26" w:name="_Toc510701798"/>
      <w:r>
        <w:rPr>
          <w:lang w:val="en-US"/>
        </w:rPr>
        <w:t xml:space="preserve">In case of a RAN2 agrees to add a separate access category for RNA update, send </w:t>
      </w:r>
      <w:r w:rsidRPr="00D63470">
        <w:rPr>
          <w:lang w:val="en-US"/>
        </w:rPr>
        <w:t xml:space="preserve">an LS to </w:t>
      </w:r>
      <w:r>
        <w:rPr>
          <w:lang w:val="en-US"/>
        </w:rPr>
        <w:t xml:space="preserve">SA1 </w:t>
      </w:r>
      <w:r w:rsidRPr="00D63470">
        <w:rPr>
          <w:lang w:val="en-US"/>
        </w:rPr>
        <w:t xml:space="preserve">to </w:t>
      </w:r>
      <w:r>
        <w:rPr>
          <w:lang w:val="en-US"/>
        </w:rPr>
        <w:t xml:space="preserve">request that they add a new access category for MO RRC </w:t>
      </w:r>
      <w:proofErr w:type="spellStart"/>
      <w:r>
        <w:rPr>
          <w:lang w:val="en-US"/>
        </w:rPr>
        <w:t>signalling</w:t>
      </w:r>
      <w:proofErr w:type="spellEnd"/>
      <w:r>
        <w:rPr>
          <w:lang w:val="en-US"/>
        </w:rPr>
        <w:t xml:space="preserve"> in </w:t>
      </w:r>
      <w:r w:rsidRPr="00ED333A">
        <w:rPr>
          <w:rFonts w:cs="Arial"/>
        </w:rPr>
        <w:t>TS 22.261</w:t>
      </w:r>
      <w:r>
        <w:rPr>
          <w:rFonts w:cs="Arial"/>
        </w:rPr>
        <w:t>.</w:t>
      </w:r>
      <w:bookmarkEnd w:id="20"/>
      <w:bookmarkEnd w:id="21"/>
      <w:bookmarkEnd w:id="22"/>
      <w:bookmarkEnd w:id="23"/>
      <w:bookmarkEnd w:id="24"/>
      <w:bookmarkEnd w:id="25"/>
      <w:bookmarkEnd w:id="26"/>
    </w:p>
    <w:p w14:paraId="3588ABCB" w14:textId="77777777" w:rsidR="00DE485F" w:rsidRDefault="00DE485F" w:rsidP="00DE485F">
      <w:pPr>
        <w:pStyle w:val="BodyText"/>
      </w:pPr>
      <w:r>
        <w:t xml:space="preserve">In </w:t>
      </w:r>
      <w:r>
        <w:fldChar w:fldCharType="begin"/>
      </w:r>
      <w:r>
        <w:instrText xml:space="preserve"> REF _Ref509669771 \r \h </w:instrText>
      </w:r>
      <w:r>
        <w:fldChar w:fldCharType="separate"/>
      </w:r>
      <w:r>
        <w:t>[5]</w:t>
      </w:r>
      <w:r>
        <w:fldChar w:fldCharType="end"/>
      </w:r>
      <w:r>
        <w:t xml:space="preserve"> we provide a corresponding draft LS to SA1.</w:t>
      </w:r>
    </w:p>
    <w:p w14:paraId="7CB8A9A2" w14:textId="0653DA07" w:rsidR="00536F94" w:rsidRDefault="00536F94" w:rsidP="00536F94">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27" w:name="_Toc509562873"/>
      <w:bookmarkStart w:id="28" w:name="_Toc509671531"/>
      <w:bookmarkStart w:id="29" w:name="_Toc510011918"/>
      <w:bookmarkStart w:id="30" w:name="_Toc510628365"/>
      <w:bookmarkStart w:id="31" w:name="_Toc510628418"/>
      <w:bookmarkStart w:id="32" w:name="_Toc510675301"/>
      <w:bookmarkStart w:id="33" w:name="_Toc510675413"/>
      <w:bookmarkStart w:id="34" w:name="_Toc510701799"/>
      <w:r>
        <w:rPr>
          <w:lang w:val="en-US"/>
        </w:rPr>
        <w:t xml:space="preserve">If Proposal 1 cannot be agreed, RRC resume request triggered by RNA update should be mapped to the access category “MO </w:t>
      </w:r>
      <w:proofErr w:type="spellStart"/>
      <w:r>
        <w:rPr>
          <w:lang w:val="en-US"/>
        </w:rPr>
        <w:t>signalling</w:t>
      </w:r>
      <w:proofErr w:type="spellEnd"/>
      <w:r>
        <w:rPr>
          <w:lang w:val="en-US"/>
        </w:rPr>
        <w:t>”.</w:t>
      </w:r>
      <w:bookmarkEnd w:id="18"/>
      <w:bookmarkEnd w:id="27"/>
      <w:bookmarkEnd w:id="28"/>
      <w:bookmarkEnd w:id="29"/>
      <w:bookmarkEnd w:id="30"/>
      <w:bookmarkEnd w:id="31"/>
      <w:bookmarkEnd w:id="32"/>
      <w:bookmarkEnd w:id="33"/>
      <w:bookmarkEnd w:id="34"/>
    </w:p>
    <w:p w14:paraId="657F36B5" w14:textId="33E501BA" w:rsidR="00724A60" w:rsidRDefault="00724A60" w:rsidP="00724A60">
      <w:pPr>
        <w:pStyle w:val="Heading3"/>
      </w:pPr>
      <w:r>
        <w:t xml:space="preserve">RRC </w:t>
      </w:r>
      <w:r w:rsidR="007B410A">
        <w:t>r</w:t>
      </w:r>
      <w:r>
        <w:t xml:space="preserve">esume </w:t>
      </w:r>
      <w:r w:rsidR="007B410A">
        <w:t>r</w:t>
      </w:r>
      <w:r>
        <w:t xml:space="preserve">equest triggered by </w:t>
      </w:r>
      <w:r w:rsidR="007B410A">
        <w:t>r</w:t>
      </w:r>
      <w:r>
        <w:t>esponse to RAN paging</w:t>
      </w:r>
    </w:p>
    <w:p w14:paraId="79D62B45" w14:textId="259FD523" w:rsidR="00724A60" w:rsidRDefault="00724A60" w:rsidP="00724A60">
      <w:pPr>
        <w:pStyle w:val="BodyText"/>
        <w:rPr>
          <w:rFonts w:asciiTheme="minorHAnsi" w:hAnsiTheme="minorHAnsi"/>
          <w:lang w:val="en-US" w:eastAsia="en-US"/>
        </w:rPr>
      </w:pPr>
      <w:r>
        <w:rPr>
          <w:lang w:val="en-US"/>
        </w:rPr>
        <w:t>As per SA1 requirements</w:t>
      </w:r>
      <w:r w:rsidR="007B410A">
        <w:rPr>
          <w:lang w:val="en-US"/>
        </w:rPr>
        <w:t xml:space="preserve"> in </w:t>
      </w:r>
      <w:r w:rsidR="007B410A">
        <w:rPr>
          <w:lang w:val="en-US"/>
        </w:rPr>
        <w:fldChar w:fldCharType="begin"/>
      </w:r>
      <w:r w:rsidR="007B410A">
        <w:rPr>
          <w:lang w:val="en-US"/>
        </w:rPr>
        <w:instrText xml:space="preserve"> REF _Ref492972749 \r \h </w:instrText>
      </w:r>
      <w:r w:rsidR="007B410A">
        <w:rPr>
          <w:lang w:val="en-US"/>
        </w:rPr>
      </w:r>
      <w:r w:rsidR="007B410A">
        <w:rPr>
          <w:lang w:val="en-US"/>
        </w:rPr>
        <w:fldChar w:fldCharType="separate"/>
      </w:r>
      <w:r w:rsidR="00350FBF">
        <w:rPr>
          <w:lang w:val="en-US"/>
        </w:rPr>
        <w:t>[1]</w:t>
      </w:r>
      <w:r w:rsidR="007B410A">
        <w:rPr>
          <w:lang w:val="en-US"/>
        </w:rPr>
        <w:fldChar w:fldCharType="end"/>
      </w:r>
      <w:r>
        <w:rPr>
          <w:lang w:val="en-US"/>
        </w:rPr>
        <w:t>, response to paging uses access category 0</w:t>
      </w:r>
      <w:r w:rsidR="007B410A">
        <w:rPr>
          <w:lang w:val="en-US"/>
        </w:rPr>
        <w:t>,</w:t>
      </w:r>
      <w:r>
        <w:rPr>
          <w:lang w:val="en-US"/>
        </w:rPr>
        <w:t xml:space="preserve"> which is never </w:t>
      </w:r>
      <w:r w:rsidR="003E6A73">
        <w:rPr>
          <w:lang w:val="en-US"/>
        </w:rPr>
        <w:t>barred</w:t>
      </w:r>
      <w:r>
        <w:rPr>
          <w:lang w:val="en-US"/>
        </w:rPr>
        <w:t xml:space="preserve">. This makes sense since in case of network overload the paging message should not have been sent </w:t>
      </w:r>
      <w:r w:rsidR="003E6A73">
        <w:rPr>
          <w:lang w:val="en-US"/>
        </w:rPr>
        <w:t xml:space="preserve">from the network </w:t>
      </w:r>
      <w:r>
        <w:rPr>
          <w:lang w:val="en-US"/>
        </w:rPr>
        <w:t>in the first place. The same principle should apply also for RAN paging, i.e. response to RAN paging should never be blocked. Therefore, we think that the access control model could accommodate also RAN paging response</w:t>
      </w:r>
      <w:r w:rsidR="007B410A">
        <w:rPr>
          <w:lang w:val="en-US"/>
        </w:rPr>
        <w:t>,</w:t>
      </w:r>
      <w:r>
        <w:rPr>
          <w:lang w:val="en-US"/>
        </w:rPr>
        <w:t xml:space="preserve"> </w:t>
      </w:r>
      <w:r w:rsidR="007B410A">
        <w:rPr>
          <w:lang w:val="en-US"/>
        </w:rPr>
        <w:t xml:space="preserve">which is then </w:t>
      </w:r>
      <w:r>
        <w:rPr>
          <w:lang w:val="en-US"/>
        </w:rPr>
        <w:t xml:space="preserve">mapped </w:t>
      </w:r>
      <w:r w:rsidR="007B410A">
        <w:rPr>
          <w:lang w:val="en-US"/>
        </w:rPr>
        <w:t xml:space="preserve">to </w:t>
      </w:r>
      <w:r>
        <w:rPr>
          <w:lang w:val="en-US"/>
        </w:rPr>
        <w:t>access category 0.</w:t>
      </w:r>
    </w:p>
    <w:p w14:paraId="2846E543" w14:textId="2132CE8A" w:rsidR="00724A6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35" w:name="_Toc503451133"/>
      <w:bookmarkStart w:id="36" w:name="_Toc503450997"/>
      <w:bookmarkStart w:id="37" w:name="_Toc503438889"/>
      <w:bookmarkStart w:id="38" w:name="_Toc503307095"/>
      <w:bookmarkStart w:id="39" w:name="_Toc498592653"/>
      <w:bookmarkStart w:id="40" w:name="_Toc498432313"/>
      <w:bookmarkStart w:id="41" w:name="_Toc494374567"/>
      <w:bookmarkStart w:id="42" w:name="_Toc494374518"/>
      <w:bookmarkStart w:id="43" w:name="_Toc494365762"/>
      <w:bookmarkStart w:id="44" w:name="_Toc494365498"/>
      <w:bookmarkStart w:id="45" w:name="_Toc494353793"/>
      <w:bookmarkStart w:id="46" w:name="_Toc494352975"/>
      <w:bookmarkStart w:id="47" w:name="_Toc494352644"/>
      <w:bookmarkStart w:id="48" w:name="_Toc494352569"/>
      <w:bookmarkStart w:id="49" w:name="_Toc494287029"/>
      <w:bookmarkStart w:id="50" w:name="_Toc494195674"/>
      <w:bookmarkStart w:id="51" w:name="_Toc494098722"/>
      <w:bookmarkStart w:id="52" w:name="_Toc493667385"/>
      <w:bookmarkStart w:id="53" w:name="_Toc493584603"/>
      <w:bookmarkStart w:id="54" w:name="_Toc506193722"/>
      <w:bookmarkStart w:id="55" w:name="_Toc506212137"/>
      <w:bookmarkStart w:id="56" w:name="_Toc506472170"/>
      <w:bookmarkStart w:id="57" w:name="_Toc506480973"/>
      <w:bookmarkStart w:id="58" w:name="_Toc506481068"/>
      <w:bookmarkStart w:id="59" w:name="_Toc509315620"/>
      <w:bookmarkStart w:id="60" w:name="_Toc509328205"/>
      <w:bookmarkStart w:id="61" w:name="_Toc509328588"/>
      <w:bookmarkStart w:id="62" w:name="_Toc509406574"/>
      <w:bookmarkStart w:id="63" w:name="_Toc509407054"/>
      <w:bookmarkStart w:id="64" w:name="_Toc509497237"/>
      <w:bookmarkStart w:id="65" w:name="_Toc509497795"/>
      <w:bookmarkStart w:id="66" w:name="_Toc509562874"/>
      <w:bookmarkStart w:id="67" w:name="_Toc509671533"/>
      <w:bookmarkStart w:id="68" w:name="_Toc510011919"/>
      <w:bookmarkStart w:id="69" w:name="_Toc510628366"/>
      <w:bookmarkStart w:id="70" w:name="_Toc510628419"/>
      <w:bookmarkStart w:id="71" w:name="_Toc510675302"/>
      <w:bookmarkStart w:id="72" w:name="_Toc510675414"/>
      <w:bookmarkStart w:id="73" w:name="_Toc510701800"/>
      <w:r>
        <w:rPr>
          <w:lang w:val="en-US"/>
        </w:rPr>
        <w:t xml:space="preserve">RRC </w:t>
      </w:r>
      <w:r w:rsidR="007B410A">
        <w:rPr>
          <w:lang w:val="en-US"/>
        </w:rPr>
        <w:t>r</w:t>
      </w:r>
      <w:r>
        <w:rPr>
          <w:lang w:val="en-US"/>
        </w:rPr>
        <w:t xml:space="preserve">esume </w:t>
      </w:r>
      <w:r w:rsidR="007B410A">
        <w:rPr>
          <w:lang w:val="en-US"/>
        </w:rPr>
        <w:t>r</w:t>
      </w:r>
      <w:r>
        <w:rPr>
          <w:lang w:val="en-US"/>
        </w:rPr>
        <w:t xml:space="preserve">equest triggered by </w:t>
      </w:r>
      <w:r w:rsidR="007B410A">
        <w:rPr>
          <w:lang w:val="en-US"/>
        </w:rPr>
        <w:t>r</w:t>
      </w:r>
      <w:r>
        <w:rPr>
          <w:lang w:val="en-US"/>
        </w:rPr>
        <w:t xml:space="preserve">esponse to RAN paging should apply access control with access category 0 (MO </w:t>
      </w:r>
      <w:proofErr w:type="spellStart"/>
      <w:r>
        <w:rPr>
          <w:lang w:val="en-US"/>
        </w:rPr>
        <w:t>signalling</w:t>
      </w:r>
      <w:proofErr w:type="spellEnd"/>
      <w:r>
        <w:rPr>
          <w:lang w:val="en-US"/>
        </w:rPr>
        <w:t xml:space="preserve"> resulting from paging).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9B9A65B" w14:textId="69BBF66C" w:rsidR="00724A60" w:rsidRDefault="00724A60" w:rsidP="00724A60">
      <w:pPr>
        <w:pStyle w:val="Heading3"/>
      </w:pPr>
      <w:bookmarkStart w:id="74" w:name="_Ref509327356"/>
      <w:r>
        <w:t xml:space="preserve">RRC </w:t>
      </w:r>
      <w:r w:rsidR="00CE25FE">
        <w:t>r</w:t>
      </w:r>
      <w:r>
        <w:t xml:space="preserve">esume </w:t>
      </w:r>
      <w:r w:rsidR="00CE25FE">
        <w:t>r</w:t>
      </w:r>
      <w:r>
        <w:t>equest triggered by MO data</w:t>
      </w:r>
      <w:bookmarkEnd w:id="74"/>
    </w:p>
    <w:p w14:paraId="064DD838" w14:textId="327A2033" w:rsidR="00724A60" w:rsidRPr="00960CD3" w:rsidRDefault="00724A60" w:rsidP="00CE25FE">
      <w:pPr>
        <w:pStyle w:val="BodyText"/>
        <w:rPr>
          <w:rFonts w:asciiTheme="minorHAnsi" w:hAnsiTheme="minorHAnsi"/>
          <w:lang w:val="en-US" w:eastAsia="en-US"/>
        </w:rPr>
      </w:pPr>
      <w:r>
        <w:rPr>
          <w:lang w:val="en-US"/>
        </w:rPr>
        <w:t xml:space="preserve">For this case we assume that the UE has established PDU sessions and IP flows and needs to transmit data on any of those existing flows when it is in RRC_INACTIVE. </w:t>
      </w:r>
      <w:r w:rsidR="00D346E5">
        <w:rPr>
          <w:lang w:val="en-US"/>
        </w:rPr>
        <w:t xml:space="preserve">As discussed </w:t>
      </w:r>
      <w:r w:rsidR="00C825E8">
        <w:rPr>
          <w:lang w:val="en-US"/>
        </w:rPr>
        <w:t>above</w:t>
      </w:r>
      <w:r w:rsidR="00D346E5">
        <w:rPr>
          <w:lang w:val="en-US"/>
        </w:rPr>
        <w:t xml:space="preserve"> </w:t>
      </w:r>
      <w:r w:rsidR="00CE25FE">
        <w:rPr>
          <w:lang w:val="en-US"/>
        </w:rPr>
        <w:t xml:space="preserve">all such events triggering a resume request for transition from RRC_INACTIVE to RRC_CONNECTED need to be subject to access </w:t>
      </w:r>
      <w:r w:rsidR="00CE25FE" w:rsidRPr="00A323D6">
        <w:rPr>
          <w:lang w:val="en-US"/>
        </w:rPr>
        <w:t>control</w:t>
      </w:r>
      <w:r w:rsidR="00C825E8" w:rsidRPr="00A323D6">
        <w:rPr>
          <w:lang w:val="en-US"/>
        </w:rPr>
        <w:t xml:space="preserve"> (</w:t>
      </w:r>
      <w:r w:rsidR="00CE25FE" w:rsidRPr="00A323D6">
        <w:rPr>
          <w:lang w:val="en-US"/>
        </w:rPr>
        <w:t>barring check</w:t>
      </w:r>
      <w:r w:rsidR="00C825E8" w:rsidRPr="00A323D6">
        <w:rPr>
          <w:lang w:val="en-US"/>
        </w:rPr>
        <w:t>)</w:t>
      </w:r>
      <w:r w:rsidR="00CE25FE" w:rsidRPr="00A323D6">
        <w:rPr>
          <w:lang w:val="en-US"/>
        </w:rPr>
        <w:t xml:space="preserve"> to be able to prevent accesses at overload scenarios.</w:t>
      </w:r>
    </w:p>
    <w:p w14:paraId="53EE5BCA" w14:textId="622EE3BA" w:rsidR="00223379" w:rsidRDefault="00223379" w:rsidP="00724A60">
      <w:pPr>
        <w:pStyle w:val="BodyText"/>
        <w:rPr>
          <w:lang w:val="en-US"/>
        </w:rPr>
      </w:pPr>
      <w:r>
        <w:rPr>
          <w:lang w:val="en-US"/>
        </w:rPr>
        <w:t xml:space="preserve">Since the information needed to map the access attempt to a correct access category is available in the NAS, the corresponding access control should be initiated by NAS. </w:t>
      </w:r>
      <w:r w:rsidR="00927FFB">
        <w:rPr>
          <w:lang w:val="en-US"/>
        </w:rPr>
        <w:t xml:space="preserve">Doing such mapping in the RRC layer </w:t>
      </w:r>
      <w:r w:rsidR="00425788">
        <w:rPr>
          <w:lang w:val="en-US"/>
        </w:rPr>
        <w:t xml:space="preserve">may also cause “double barring”. </w:t>
      </w:r>
      <w:r w:rsidR="00B442EB">
        <w:rPr>
          <w:lang w:val="en-US"/>
        </w:rPr>
        <w:t>I</w:t>
      </w:r>
      <w:r w:rsidRPr="00223379">
        <w:rPr>
          <w:lang w:val="en-US"/>
        </w:rPr>
        <w:t xml:space="preserve">t is </w:t>
      </w:r>
      <w:r w:rsidR="00B442EB">
        <w:rPr>
          <w:lang w:val="en-US"/>
        </w:rPr>
        <w:t xml:space="preserve">however </w:t>
      </w:r>
      <w:r w:rsidRPr="00223379">
        <w:rPr>
          <w:lang w:val="en-US"/>
        </w:rPr>
        <w:t xml:space="preserve">not clear whether all events initiated by NAS, or higher layer, that lead to a transition to RRC_CONNECTED are subject to access control per the CR to 24.890 in </w:t>
      </w:r>
      <w:r w:rsidRPr="00223379">
        <w:rPr>
          <w:lang w:val="en-US"/>
        </w:rPr>
        <w:fldChar w:fldCharType="begin"/>
      </w:r>
      <w:r w:rsidRPr="00223379">
        <w:rPr>
          <w:lang w:val="en-US"/>
        </w:rPr>
        <w:instrText xml:space="preserve"> REF _Ref506203800 \r \h  \* MERGEFORMAT </w:instrText>
      </w:r>
      <w:r w:rsidRPr="00223379">
        <w:rPr>
          <w:lang w:val="en-US"/>
        </w:rPr>
      </w:r>
      <w:r w:rsidRPr="00223379">
        <w:rPr>
          <w:lang w:val="en-US"/>
        </w:rPr>
        <w:fldChar w:fldCharType="separate"/>
      </w:r>
      <w:r w:rsidR="00350FBF">
        <w:rPr>
          <w:lang w:val="en-US"/>
        </w:rPr>
        <w:t>[3]</w:t>
      </w:r>
      <w:r w:rsidRPr="00223379">
        <w:rPr>
          <w:lang w:val="en-US"/>
        </w:rPr>
        <w:fldChar w:fldCharType="end"/>
      </w:r>
      <w:r w:rsidRPr="00223379">
        <w:rPr>
          <w:lang w:val="en-US"/>
        </w:rPr>
        <w:t>.</w:t>
      </w:r>
      <w:r>
        <w:rPr>
          <w:lang w:val="en-US"/>
        </w:rPr>
        <w:t xml:space="preserve"> We would therefore need to confirm with CT1 that all such events, triggered by a layer above the AS layer, will be subject to access control.</w:t>
      </w:r>
    </w:p>
    <w:p w14:paraId="52EBE007" w14:textId="689E6625" w:rsidR="00724A60" w:rsidRPr="00C469DC" w:rsidRDefault="00724A60" w:rsidP="00C469DC">
      <w:pPr>
        <w:pStyle w:val="Proposal"/>
        <w:numPr>
          <w:ilvl w:val="0"/>
          <w:numId w:val="18"/>
        </w:numPr>
        <w:rPr>
          <w:lang w:val="en-US"/>
        </w:rPr>
      </w:pPr>
      <w:bookmarkStart w:id="75" w:name="_Toc494287031"/>
      <w:bookmarkStart w:id="76" w:name="_Toc494195675"/>
      <w:bookmarkStart w:id="77" w:name="_Toc494098723"/>
      <w:bookmarkStart w:id="78" w:name="_Toc493667386"/>
      <w:bookmarkStart w:id="79" w:name="_Toc503451135"/>
      <w:bookmarkStart w:id="80" w:name="_Toc503450999"/>
      <w:bookmarkStart w:id="81" w:name="_Toc503438891"/>
      <w:bookmarkStart w:id="82" w:name="_Toc503307097"/>
      <w:bookmarkStart w:id="83" w:name="_Toc498592655"/>
      <w:bookmarkStart w:id="84" w:name="_Toc498432315"/>
      <w:bookmarkStart w:id="85" w:name="_Toc494374569"/>
      <w:bookmarkStart w:id="86" w:name="_Toc494374520"/>
      <w:bookmarkStart w:id="87" w:name="_Toc494365764"/>
      <w:bookmarkStart w:id="88" w:name="_Toc494365500"/>
      <w:bookmarkStart w:id="89" w:name="_Toc494353795"/>
      <w:bookmarkStart w:id="90" w:name="_Toc494352977"/>
      <w:bookmarkStart w:id="91" w:name="_Toc494352646"/>
      <w:bookmarkStart w:id="92" w:name="_Toc494352571"/>
      <w:bookmarkStart w:id="93" w:name="_Toc506193724"/>
      <w:bookmarkStart w:id="94" w:name="_Toc506212139"/>
      <w:bookmarkStart w:id="95" w:name="_Toc506472172"/>
      <w:bookmarkStart w:id="96" w:name="_Toc506480974"/>
      <w:bookmarkStart w:id="97" w:name="_Toc506481069"/>
      <w:bookmarkStart w:id="98" w:name="_Toc509315621"/>
      <w:bookmarkStart w:id="99" w:name="_Toc509328206"/>
      <w:bookmarkStart w:id="100" w:name="_Toc509328589"/>
      <w:bookmarkStart w:id="101" w:name="_Toc509406575"/>
      <w:bookmarkStart w:id="102" w:name="_Toc509407055"/>
      <w:bookmarkStart w:id="103" w:name="_Toc509497238"/>
      <w:bookmarkStart w:id="104" w:name="_Toc509497796"/>
      <w:bookmarkStart w:id="105" w:name="_Toc509562875"/>
      <w:bookmarkStart w:id="106" w:name="_Toc509671534"/>
      <w:bookmarkStart w:id="107" w:name="_Toc510011920"/>
      <w:bookmarkStart w:id="108" w:name="_Toc510628367"/>
      <w:bookmarkStart w:id="109" w:name="_Toc510628420"/>
      <w:bookmarkStart w:id="110" w:name="_Toc510675303"/>
      <w:bookmarkStart w:id="111" w:name="_Toc510675415"/>
      <w:bookmarkStart w:id="112" w:name="_Hlk503307085"/>
      <w:bookmarkStart w:id="113" w:name="_Toc510701801"/>
      <w:r w:rsidRPr="00C469DC">
        <w:rPr>
          <w:lang w:val="en-US"/>
        </w:rPr>
        <w:t xml:space="preserve">Access control </w:t>
      </w:r>
      <w:r w:rsidR="00223379" w:rsidRPr="00C469DC">
        <w:rPr>
          <w:lang w:val="en-US"/>
        </w:rPr>
        <w:t xml:space="preserve">should be performed for all events that lead to a transition from RRC_INACTIVE to RRC_CONNECTED, including </w:t>
      </w:r>
      <w:r w:rsidRPr="00C469DC">
        <w:rPr>
          <w:lang w:val="en-US"/>
        </w:rPr>
        <w:t>MO data.</w:t>
      </w:r>
      <w:bookmarkEnd w:id="75"/>
      <w:bookmarkEnd w:id="76"/>
      <w:bookmarkEnd w:id="77"/>
      <w:bookmarkEnd w:id="78"/>
      <w:r w:rsidR="00223379" w:rsidRPr="00C469DC">
        <w:rPr>
          <w:lang w:val="en-US"/>
        </w:rPr>
        <w:t xml:space="preserve"> </w:t>
      </w:r>
      <w:r w:rsidR="00CE25FE" w:rsidRPr="00C469DC">
        <w:rPr>
          <w:lang w:val="en-US"/>
        </w:rPr>
        <w:t xml:space="preserve">It should be confirmed with CT1 that all such </w:t>
      </w:r>
      <w:r w:rsidR="00223379" w:rsidRPr="00C469DC">
        <w:rPr>
          <w:lang w:val="en-US"/>
        </w:rPr>
        <w:t xml:space="preserve">events triggered by </w:t>
      </w:r>
      <w:r w:rsidR="00BC27FC" w:rsidRPr="00C469DC">
        <w:rPr>
          <w:lang w:val="en-US"/>
        </w:rPr>
        <w:t>a layer above AS</w:t>
      </w:r>
      <w:r w:rsidR="00223379" w:rsidRPr="00C469DC">
        <w:rPr>
          <w:lang w:val="en-US"/>
        </w:rPr>
        <w:t xml:space="preserve"> </w:t>
      </w:r>
      <w:r w:rsidR="00CE25FE" w:rsidRPr="00C469DC">
        <w:rPr>
          <w:lang w:val="en-US"/>
        </w:rPr>
        <w:t>are subject to access control</w:t>
      </w:r>
      <w:r w:rsidR="00D6175C" w:rsidRPr="00C469DC">
        <w:rPr>
          <w:lang w:val="en-US"/>
        </w:rPr>
        <w:t xml:space="preserve"> in NAS</w:t>
      </w:r>
      <w:r w:rsidRPr="00C469DC">
        <w:rPr>
          <w:lang w:val="en-US"/>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3"/>
    </w:p>
    <w:p w14:paraId="3DFE421D" w14:textId="1C379122" w:rsidR="00724A60" w:rsidRPr="00692876" w:rsidRDefault="00724A60" w:rsidP="00692876">
      <w:pPr>
        <w:pStyle w:val="Proposal"/>
        <w:numPr>
          <w:ilvl w:val="0"/>
          <w:numId w:val="18"/>
        </w:numPr>
        <w:rPr>
          <w:lang w:val="en-US"/>
        </w:rPr>
      </w:pPr>
      <w:bookmarkStart w:id="114" w:name="_Toc506193725"/>
      <w:bookmarkStart w:id="115" w:name="_Toc506212140"/>
      <w:bookmarkStart w:id="116" w:name="_Toc506472173"/>
      <w:bookmarkStart w:id="117" w:name="_Toc506480975"/>
      <w:bookmarkStart w:id="118" w:name="_Toc506481070"/>
      <w:bookmarkStart w:id="119" w:name="_Toc509315622"/>
      <w:bookmarkStart w:id="120" w:name="_Toc509328207"/>
      <w:bookmarkStart w:id="121" w:name="_Toc509328590"/>
      <w:bookmarkStart w:id="122" w:name="_Toc509406576"/>
      <w:bookmarkStart w:id="123" w:name="_Toc509407056"/>
      <w:bookmarkStart w:id="124" w:name="_Toc509497239"/>
      <w:bookmarkStart w:id="125" w:name="_Toc509497797"/>
      <w:bookmarkStart w:id="126" w:name="_Toc509562876"/>
      <w:bookmarkStart w:id="127" w:name="_Toc509671535"/>
      <w:bookmarkStart w:id="128" w:name="_Toc510011921"/>
      <w:bookmarkStart w:id="129" w:name="_Toc510628368"/>
      <w:bookmarkStart w:id="130" w:name="_Toc510628421"/>
      <w:bookmarkStart w:id="131" w:name="_Toc510675304"/>
      <w:bookmarkStart w:id="132" w:name="_Toc510675416"/>
      <w:bookmarkStart w:id="133" w:name="_Toc510701802"/>
      <w:r w:rsidRPr="00692876">
        <w:rPr>
          <w:lang w:val="en-US"/>
        </w:rPr>
        <w:t xml:space="preserve">Send an LS to CT1 to </w:t>
      </w:r>
      <w:r w:rsidR="00E5344D" w:rsidRPr="00692876">
        <w:rPr>
          <w:lang w:val="en-US"/>
        </w:rPr>
        <w:t xml:space="preserve">get their </w:t>
      </w:r>
      <w:r w:rsidRPr="00692876">
        <w:rPr>
          <w:lang w:val="en-US"/>
        </w:rPr>
        <w:t>confirm</w:t>
      </w:r>
      <w:r w:rsidR="00E5344D" w:rsidRPr="00692876">
        <w:rPr>
          <w:lang w:val="en-US"/>
        </w:rPr>
        <w:t>ation</w:t>
      </w:r>
      <w:r w:rsidRPr="00692876">
        <w:rPr>
          <w:lang w:val="en-US"/>
        </w:rPr>
        <w:t xml:space="preserve"> that </w:t>
      </w:r>
      <w:r w:rsidR="00E5344D" w:rsidRPr="00692876">
        <w:rPr>
          <w:lang w:val="en-US"/>
        </w:rPr>
        <w:t xml:space="preserve">all events triggered by </w:t>
      </w:r>
      <w:r w:rsidR="00DC62EA" w:rsidRPr="00692876">
        <w:rPr>
          <w:lang w:val="en-US"/>
        </w:rPr>
        <w:t>a layer above AS</w:t>
      </w:r>
      <w:r w:rsidR="00E5344D" w:rsidRPr="00692876">
        <w:rPr>
          <w:lang w:val="en-US"/>
        </w:rPr>
        <w:t>, which lead to a transition from RRC_INACTIVE to RRC_CONNECTED are subject to access control</w:t>
      </w:r>
      <w:r w:rsidR="00D641F9" w:rsidRPr="00692876">
        <w:rPr>
          <w:lang w:val="en-US"/>
        </w:rPr>
        <w:t xml:space="preserve"> in NAS</w:t>
      </w:r>
      <w:r w:rsidRPr="00692876">
        <w:rPr>
          <w:lang w:val="en-US"/>
        </w:rPr>
        <w:t>.</w:t>
      </w:r>
      <w:bookmarkEnd w:id="11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D16B141" w14:textId="7D43B253" w:rsidR="00E5344D" w:rsidRDefault="00374C8F" w:rsidP="00E5344D">
      <w:pPr>
        <w:pStyle w:val="BodyText"/>
      </w:pPr>
      <w:r>
        <w:t xml:space="preserve">In </w:t>
      </w:r>
      <w:r w:rsidR="00223379">
        <w:fldChar w:fldCharType="begin"/>
      </w:r>
      <w:r w:rsidR="00223379">
        <w:instrText xml:space="preserve"> REF _Ref506480361 \r \h </w:instrText>
      </w:r>
      <w:r w:rsidR="00223379">
        <w:fldChar w:fldCharType="separate"/>
      </w:r>
      <w:r w:rsidR="00350FBF">
        <w:t>[4]</w:t>
      </w:r>
      <w:r w:rsidR="00223379">
        <w:fldChar w:fldCharType="end"/>
      </w:r>
      <w:r w:rsidR="00223379">
        <w:t xml:space="preserve"> </w:t>
      </w:r>
      <w:r>
        <w:t xml:space="preserve">we provide a </w:t>
      </w:r>
      <w:r w:rsidR="00CE25FE">
        <w:t xml:space="preserve">corresponding </w:t>
      </w:r>
      <w:r>
        <w:t>draft LS to CT1.</w:t>
      </w:r>
    </w:p>
    <w:p w14:paraId="0C017DD6" w14:textId="5CFAF80B" w:rsidR="00724A60" w:rsidRDefault="00724A60" w:rsidP="00724A60">
      <w:pPr>
        <w:pStyle w:val="Heading3"/>
      </w:pPr>
      <w:r>
        <w:lastRenderedPageBreak/>
        <w:t>RRC resume request triggered by MO NAS signalling</w:t>
      </w:r>
    </w:p>
    <w:p w14:paraId="43853A41" w14:textId="068949C4" w:rsidR="00D148FA" w:rsidRDefault="00C825E8" w:rsidP="00724A60">
      <w:pPr>
        <w:rPr>
          <w:lang w:val="en-US"/>
        </w:rPr>
      </w:pPr>
      <w:r>
        <w:rPr>
          <w:lang w:val="en-US"/>
        </w:rPr>
        <w:t xml:space="preserve">In case of MO NAS signaling it can be </w:t>
      </w:r>
      <w:r w:rsidR="00724A60">
        <w:rPr>
          <w:lang w:val="en-US"/>
        </w:rPr>
        <w:t>assume</w:t>
      </w:r>
      <w:r>
        <w:rPr>
          <w:lang w:val="en-US"/>
        </w:rPr>
        <w:t>d</w:t>
      </w:r>
      <w:r w:rsidR="00724A60">
        <w:rPr>
          <w:lang w:val="en-US"/>
        </w:rPr>
        <w:t xml:space="preserve"> that the access attempt is identified by NAS and a barring check (with help of RRC) has already been performed when NAS requests RRC to send an uplink NAS message. </w:t>
      </w:r>
      <w:r>
        <w:rPr>
          <w:lang w:val="en-US"/>
        </w:rPr>
        <w:t xml:space="preserve">Also here all the events that lead to a transition from RRC_INACTIVE to RRC_CONNECTED need to be subject to access control (barring check). This </w:t>
      </w:r>
      <w:r w:rsidR="005E3A2E">
        <w:rPr>
          <w:lang w:val="en-US"/>
        </w:rPr>
        <w:t>can</w:t>
      </w:r>
      <w:r>
        <w:rPr>
          <w:lang w:val="en-US"/>
        </w:rPr>
        <w:t xml:space="preserve"> be confirmed with CT1, just as for MO data triggered by NAS or higher layer</w:t>
      </w:r>
      <w:r w:rsidR="005E3A2E">
        <w:rPr>
          <w:lang w:val="en-US"/>
        </w:rPr>
        <w:t>,</w:t>
      </w:r>
      <w:r>
        <w:rPr>
          <w:lang w:val="en-US"/>
        </w:rPr>
        <w:t xml:space="preserve"> </w:t>
      </w:r>
      <w:r w:rsidR="0015041B">
        <w:rPr>
          <w:lang w:val="en-US"/>
        </w:rPr>
        <w:t>in</w:t>
      </w:r>
      <w:r>
        <w:rPr>
          <w:lang w:val="en-US"/>
        </w:rPr>
        <w:t xml:space="preserve"> the LS to CT1 proposed in section </w:t>
      </w:r>
      <w:r>
        <w:rPr>
          <w:lang w:val="en-US"/>
        </w:rPr>
        <w:fldChar w:fldCharType="begin"/>
      </w:r>
      <w:r>
        <w:rPr>
          <w:lang w:val="en-US"/>
        </w:rPr>
        <w:instrText xml:space="preserve"> REF _Ref509327356 \r \h </w:instrText>
      </w:r>
      <w:r>
        <w:rPr>
          <w:lang w:val="en-US"/>
        </w:rPr>
      </w:r>
      <w:r>
        <w:rPr>
          <w:lang w:val="en-US"/>
        </w:rPr>
        <w:fldChar w:fldCharType="separate"/>
      </w:r>
      <w:r w:rsidR="00350FBF">
        <w:rPr>
          <w:lang w:val="en-US"/>
        </w:rPr>
        <w:t>2.1.3</w:t>
      </w:r>
      <w:r>
        <w:rPr>
          <w:lang w:val="en-US"/>
        </w:rPr>
        <w:fldChar w:fldCharType="end"/>
      </w:r>
      <w:r>
        <w:rPr>
          <w:lang w:val="en-US"/>
        </w:rPr>
        <w:t>.</w:t>
      </w:r>
      <w:bookmarkStart w:id="134" w:name="_GoBack"/>
      <w:bookmarkEnd w:id="134"/>
    </w:p>
    <w:p w14:paraId="32921348" w14:textId="5E0FD7B2" w:rsidR="001C632B" w:rsidRDefault="001C632B" w:rsidP="00193452">
      <w:pPr>
        <w:pStyle w:val="Heading2"/>
      </w:pPr>
      <w:r>
        <w:t>Emergency services in RRC_INACTIVE</w:t>
      </w:r>
    </w:p>
    <w:p w14:paraId="0DB8F969" w14:textId="4F48A958" w:rsidR="00F05038" w:rsidRDefault="00F05038" w:rsidP="002F705A">
      <w:pPr>
        <w:pStyle w:val="BodyText"/>
      </w:pPr>
      <w:r w:rsidRPr="002F705A">
        <w:t xml:space="preserve">When </w:t>
      </w:r>
      <w:r w:rsidR="006C57FD" w:rsidRPr="002F705A">
        <w:t xml:space="preserve">the UE has </w:t>
      </w:r>
      <w:r w:rsidRPr="002F705A">
        <w:t>an emergency service ongoing</w:t>
      </w:r>
      <w:r w:rsidR="006C57FD" w:rsidRPr="002F705A">
        <w:t>,</w:t>
      </w:r>
      <w:r w:rsidRPr="002F705A">
        <w:t xml:space="preserve"> and the </w:t>
      </w:r>
      <w:r w:rsidR="006C57FD" w:rsidRPr="002F705A">
        <w:t xml:space="preserve">UE </w:t>
      </w:r>
      <w:r w:rsidRPr="002F705A">
        <w:t xml:space="preserve">has been </w:t>
      </w:r>
      <w:r w:rsidR="006C57FD" w:rsidRPr="002F705A">
        <w:t xml:space="preserve">moved to RRC_INACTIVE state, </w:t>
      </w:r>
      <w:r w:rsidR="000129C3" w:rsidRPr="002F705A">
        <w:t xml:space="preserve">the ongoing </w:t>
      </w:r>
      <w:r w:rsidR="001C29F8" w:rsidRPr="002F705A">
        <w:t>emergency service</w:t>
      </w:r>
      <w:r w:rsidR="000129C3" w:rsidRPr="002F705A">
        <w:t xml:space="preserve"> should still be considered </w:t>
      </w:r>
      <w:r w:rsidR="00395BE7" w:rsidRPr="002F705A">
        <w:t>in its access attempts</w:t>
      </w:r>
      <w:r w:rsidR="001C29F8" w:rsidRPr="002F705A">
        <w:t xml:space="preserve">. </w:t>
      </w:r>
      <w:r w:rsidR="00CC7CC3" w:rsidRPr="002F705A">
        <w:t xml:space="preserve">All access attempts that trigger RRC resume request should </w:t>
      </w:r>
      <w:r w:rsidR="00195729">
        <w:t xml:space="preserve">then </w:t>
      </w:r>
      <w:r w:rsidR="00CC7CC3" w:rsidRPr="002F705A">
        <w:t>be mapped to the emergency access category</w:t>
      </w:r>
      <w:r w:rsidR="00195729">
        <w:t xml:space="preserve">. </w:t>
      </w:r>
      <w:r w:rsidR="00395BE7" w:rsidRPr="002F705A">
        <w:t>For example</w:t>
      </w:r>
      <w:r w:rsidR="00431870" w:rsidRPr="002F705A">
        <w:t>,</w:t>
      </w:r>
      <w:r w:rsidR="00395BE7" w:rsidRPr="002F705A">
        <w:t xml:space="preserve"> if a UE with an emergency service </w:t>
      </w:r>
      <w:r w:rsidR="008C7389" w:rsidRPr="002F705A">
        <w:t xml:space="preserve">is moved to RRC_INACTIVE and then needs to perform an RNA update, </w:t>
      </w:r>
      <w:r w:rsidR="002F705A" w:rsidRPr="002F705A">
        <w:t xml:space="preserve">e.g. due to mobility, </w:t>
      </w:r>
      <w:r w:rsidR="00431870" w:rsidRPr="002F705A">
        <w:t xml:space="preserve">that access attempt should be </w:t>
      </w:r>
      <w:r w:rsidRPr="002F705A">
        <w:t>mapped to the emergency access category</w:t>
      </w:r>
      <w:r w:rsidR="00431870" w:rsidRPr="002F705A">
        <w:t>.</w:t>
      </w:r>
    </w:p>
    <w:p w14:paraId="31956585" w14:textId="1C2E3942" w:rsidR="0040798E" w:rsidRPr="0040798E" w:rsidRDefault="0040798E" w:rsidP="0040798E">
      <w:r>
        <w:t xml:space="preserve">In </w:t>
      </w:r>
      <w:r>
        <w:fldChar w:fldCharType="begin"/>
      </w:r>
      <w:r>
        <w:instrText xml:space="preserve"> REF _Ref509671186 \r \h </w:instrText>
      </w:r>
      <w:r>
        <w:fldChar w:fldCharType="separate"/>
      </w:r>
      <w:r w:rsidR="00350FBF">
        <w:t>[6]</w:t>
      </w:r>
      <w:r>
        <w:fldChar w:fldCharType="end"/>
      </w:r>
      <w:r>
        <w:t xml:space="preserve"> CT1 has defined that if the UE has an emergency service ongoing, access control (barring check) should be skipped in case of an access attempt for “</w:t>
      </w:r>
      <w:r w:rsidRPr="00633AAD">
        <w:rPr>
          <w:i/>
        </w:rPr>
        <w:t>service request procedure related to the PDU session</w:t>
      </w:r>
      <w:r w:rsidRPr="00633AAD">
        <w:t xml:space="preserve"> </w:t>
      </w:r>
      <w:r w:rsidRPr="00633AAD">
        <w:rPr>
          <w:i/>
        </w:rPr>
        <w:t>associated with request type = "initial emergency request"</w:t>
      </w:r>
      <w:r>
        <w:t>” or “</w:t>
      </w:r>
      <w:r w:rsidRPr="00633AAD">
        <w:rPr>
          <w:i/>
        </w:rPr>
        <w:t>service request or registration procedure initiated in 5GMM-IDLE mode for the purpose of NAS signalling connection recovery</w:t>
      </w:r>
      <w:r>
        <w:t>”. The same should apply also for an RNA Update by a UE with an ongoing emergency service.</w:t>
      </w:r>
    </w:p>
    <w:p w14:paraId="1BE33D33" w14:textId="411C7C00" w:rsidR="001C632B" w:rsidRPr="00944A6A" w:rsidRDefault="001C632B" w:rsidP="001C632B">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135" w:name="_Toc509406577"/>
      <w:bookmarkStart w:id="136" w:name="_Toc509407057"/>
      <w:bookmarkStart w:id="137" w:name="_Toc509497240"/>
      <w:bookmarkStart w:id="138" w:name="_Toc509497798"/>
      <w:bookmarkStart w:id="139" w:name="_Toc509562877"/>
      <w:bookmarkStart w:id="140" w:name="_Toc509671536"/>
      <w:bookmarkStart w:id="141" w:name="_Toc510011922"/>
      <w:bookmarkStart w:id="142" w:name="_Toc510628369"/>
      <w:bookmarkStart w:id="143" w:name="_Toc510628422"/>
      <w:bookmarkStart w:id="144" w:name="_Toc510675305"/>
      <w:bookmarkStart w:id="145" w:name="_Toc510675417"/>
      <w:bookmarkStart w:id="146" w:name="_Toc510701803"/>
      <w:r w:rsidRPr="00944A6A">
        <w:t>When an emergency service is ongoing,</w:t>
      </w:r>
      <w:r w:rsidR="00DC62EA">
        <w:t xml:space="preserve"> a</w:t>
      </w:r>
      <w:r w:rsidR="0040798E">
        <w:t xml:space="preserve">ccess control (barring check) should </w:t>
      </w:r>
      <w:r w:rsidR="000B7E98">
        <w:t xml:space="preserve">also </w:t>
      </w:r>
      <w:r w:rsidR="0040798E">
        <w:t>be skipped</w:t>
      </w:r>
      <w:r w:rsidR="000B7E98">
        <w:t xml:space="preserve"> for RNA update and MO data</w:t>
      </w:r>
      <w:r w:rsidRPr="00944A6A">
        <w:t>.</w:t>
      </w:r>
      <w:bookmarkEnd w:id="135"/>
      <w:bookmarkEnd w:id="136"/>
      <w:bookmarkEnd w:id="137"/>
      <w:bookmarkEnd w:id="138"/>
      <w:bookmarkEnd w:id="139"/>
      <w:bookmarkEnd w:id="140"/>
      <w:bookmarkEnd w:id="141"/>
      <w:bookmarkEnd w:id="142"/>
      <w:bookmarkEnd w:id="143"/>
      <w:bookmarkEnd w:id="144"/>
      <w:bookmarkEnd w:id="145"/>
      <w:bookmarkEnd w:id="146"/>
    </w:p>
    <w:p w14:paraId="4320B161" w14:textId="3725F6E6" w:rsidR="00E1534B" w:rsidRDefault="00535B2C" w:rsidP="00011A65">
      <w:pPr>
        <w:pStyle w:val="Heading2"/>
      </w:pPr>
      <w:r>
        <w:t>Determination</w:t>
      </w:r>
      <w:r w:rsidR="00011A65">
        <w:t xml:space="preserve"> of establishment </w:t>
      </w:r>
      <w:proofErr w:type="spellStart"/>
      <w:r w:rsidR="00011A65">
        <w:t>cause</w:t>
      </w:r>
      <w:proofErr w:type="spellEnd"/>
      <w:r w:rsidR="00011A65">
        <w:t xml:space="preserve"> in RRC resume request</w:t>
      </w:r>
    </w:p>
    <w:p w14:paraId="6FDCFC77" w14:textId="7D259E6F" w:rsidR="00011A65" w:rsidRDefault="00AF17F4" w:rsidP="00011A65">
      <w:r w:rsidRPr="00AF17F4">
        <w:t xml:space="preserve">It was agreed at the RAN2#101 meeting that the UE NAS will perform the mapping to cause value when NAS makes the request for access. NAS will thus provide an RRC establishment cause when requesting (or requesting to resume) a connection establishment to lower layers. </w:t>
      </w:r>
      <w:r w:rsidR="00011A65">
        <w:t xml:space="preserve">As we also discuss in </w:t>
      </w:r>
      <w:r w:rsidR="00011A65">
        <w:fldChar w:fldCharType="begin"/>
      </w:r>
      <w:r w:rsidR="00011A65">
        <w:instrText xml:space="preserve"> REF _Ref510674760 \r \h </w:instrText>
      </w:r>
      <w:r w:rsidR="00011A65">
        <w:fldChar w:fldCharType="separate"/>
      </w:r>
      <w:r w:rsidR="00011A65">
        <w:t>[7]</w:t>
      </w:r>
      <w:r w:rsidR="00011A65">
        <w:fldChar w:fldCharType="end"/>
      </w:r>
      <w:r w:rsidR="00011A65">
        <w:t xml:space="preserve">, </w:t>
      </w:r>
      <w:r w:rsidR="00E34FD2">
        <w:t>f</w:t>
      </w:r>
      <w:r w:rsidR="00E34FD2" w:rsidRPr="00E34FD2">
        <w:t xml:space="preserve">or </w:t>
      </w:r>
      <w:r w:rsidR="008D47E5">
        <w:t>the purpose of</w:t>
      </w:r>
      <w:r w:rsidR="00E34FD2" w:rsidRPr="00E34FD2">
        <w:t xml:space="preserve"> e.g. admission control, the UE </w:t>
      </w:r>
      <w:r w:rsidR="0037593E">
        <w:t>need to</w:t>
      </w:r>
      <w:r w:rsidR="00E34FD2" w:rsidRPr="00E34FD2">
        <w:t xml:space="preserve"> provide an establishment cause which is detailed enough</w:t>
      </w:r>
      <w:r w:rsidR="00A45F53">
        <w:t xml:space="preserve"> and thus the same values as for establishment of RRC connection are used </w:t>
      </w:r>
      <w:r w:rsidR="006F1905">
        <w:t>(</w:t>
      </w:r>
      <w:r w:rsidR="00A45F53">
        <w:t>plus RNA update</w:t>
      </w:r>
      <w:r w:rsidR="006F1905">
        <w:t>)</w:t>
      </w:r>
      <w:r w:rsidR="00E34FD2" w:rsidRPr="00E34FD2">
        <w:t xml:space="preserve">. </w:t>
      </w:r>
    </w:p>
    <w:p w14:paraId="72AA8A89" w14:textId="2A0459E2" w:rsidR="004A7E9D" w:rsidRDefault="00DE21F5" w:rsidP="00011A65">
      <w:r>
        <w:t>In order to properly</w:t>
      </w:r>
      <w:r w:rsidR="004A7E9D">
        <w:t xml:space="preserve"> determi</w:t>
      </w:r>
      <w:r>
        <w:t>ne</w:t>
      </w:r>
      <w:r w:rsidR="004A7E9D">
        <w:t xml:space="preserve"> establishment cause</w:t>
      </w:r>
      <w:r>
        <w:t xml:space="preserve"> for resume request, </w:t>
      </w:r>
      <w:r w:rsidR="000A2D29">
        <w:t>information is needed which is only available in the NAS layer</w:t>
      </w:r>
      <w:r w:rsidR="00EE5E33">
        <w:t xml:space="preserve">. </w:t>
      </w:r>
      <w:r w:rsidR="00AA1F8F">
        <w:t xml:space="preserve">The only exception is RNA update is triggered from within the RRC layer. </w:t>
      </w:r>
      <w:r w:rsidR="00EE5E33">
        <w:t xml:space="preserve">Therefore we think that NAS should determine the establishment cause </w:t>
      </w:r>
      <w:r w:rsidR="00073B4B">
        <w:t>also in case of RRC resume request, except when it is triggered from within the RRC layer</w:t>
      </w:r>
      <w:r w:rsidR="00EF67C9">
        <w:t xml:space="preserve"> (i.e. RNA update).</w:t>
      </w:r>
      <w:r w:rsidR="00CD07CF">
        <w:t xml:space="preserve"> We propose:</w:t>
      </w:r>
    </w:p>
    <w:p w14:paraId="12B3E7C1" w14:textId="33DEF3DA" w:rsidR="00EF67C9" w:rsidRDefault="00692876" w:rsidP="00692876">
      <w:pPr>
        <w:pStyle w:val="Proposal"/>
      </w:pPr>
      <w:bookmarkStart w:id="147" w:name="_Toc510675306"/>
      <w:bookmarkStart w:id="148" w:name="_Toc510675418"/>
      <w:bookmarkStart w:id="149" w:name="_Toc510701804"/>
      <w:r>
        <w:t xml:space="preserve">NAS </w:t>
      </w:r>
      <w:r w:rsidR="00CD07CF">
        <w:t>should</w:t>
      </w:r>
      <w:r w:rsidR="004C289E">
        <w:t xml:space="preserve"> </w:t>
      </w:r>
      <w:r>
        <w:t>determine the establishment cause also in case of RRC resume request, except when it is triggered from within the RRC layer (i.e. RNA update)</w:t>
      </w:r>
      <w:r w:rsidR="00404CAA">
        <w:t>.</w:t>
      </w:r>
      <w:bookmarkEnd w:id="147"/>
      <w:r w:rsidR="00B83943">
        <w:t xml:space="preserve"> This needs to be confirmed by CT1.</w:t>
      </w:r>
      <w:bookmarkEnd w:id="148"/>
      <w:bookmarkEnd w:id="149"/>
    </w:p>
    <w:p w14:paraId="05C1E5DF" w14:textId="6FE708C2" w:rsidR="00B83943" w:rsidRPr="00011A65" w:rsidRDefault="00A84468" w:rsidP="00A84468">
      <w:pPr>
        <w:pStyle w:val="BodyText"/>
      </w:pPr>
      <w:r>
        <w:t xml:space="preserve">In the provided draft LS </w:t>
      </w:r>
      <w:r>
        <w:fldChar w:fldCharType="begin"/>
      </w:r>
      <w:r>
        <w:instrText xml:space="preserve"> REF _Ref506480361 \r \h </w:instrText>
      </w:r>
      <w:r>
        <w:fldChar w:fldCharType="separate"/>
      </w:r>
      <w:r>
        <w:t>[4]</w:t>
      </w:r>
      <w:r>
        <w:fldChar w:fldCharType="end"/>
      </w:r>
      <w:r>
        <w:t xml:space="preserve">, we have included this </w:t>
      </w:r>
      <w:r w:rsidR="009022CA">
        <w:t xml:space="preserve">request for </w:t>
      </w:r>
      <w:r w:rsidR="00CF0776">
        <w:t xml:space="preserve">confirmation </w:t>
      </w:r>
      <w:r>
        <w:t>as well.</w:t>
      </w:r>
    </w:p>
    <w:p w14:paraId="32C0CC4C" w14:textId="77777777" w:rsidR="00C01F33" w:rsidRPr="00CE0424" w:rsidRDefault="00C01F33" w:rsidP="00CE0424">
      <w:pPr>
        <w:pStyle w:val="Heading1"/>
      </w:pPr>
      <w:r w:rsidRPr="00CE0424">
        <w:t>Conclusion</w:t>
      </w:r>
    </w:p>
    <w:p w14:paraId="29AB91F0" w14:textId="77777777" w:rsidR="00D641F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50FB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60A7E2D" w14:textId="77777777" w:rsidR="00D641F9" w:rsidRDefault="00D641F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As per current SA1 requirements, all access attempts caused by mobile originating signalling share the same standardized access category.</w:t>
      </w:r>
    </w:p>
    <w:p w14:paraId="5047520E" w14:textId="77777777" w:rsidR="008E065E" w:rsidRDefault="008E065E" w:rsidP="008E065E">
      <w:pPr>
        <w:pStyle w:val="BodyText"/>
        <w:rPr>
          <w:b/>
          <w:bCs/>
        </w:rPr>
      </w:pPr>
      <w:r>
        <w:rPr>
          <w:b/>
          <w:bCs/>
        </w:rPr>
        <w:fldChar w:fldCharType="end"/>
      </w:r>
    </w:p>
    <w:p w14:paraId="3210285E" w14:textId="77777777" w:rsidR="00C469D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50FBF">
        <w:t>2</w:t>
      </w:r>
      <w:r w:rsidRPr="00CE0424">
        <w:rPr>
          <w:highlight w:val="cyan"/>
        </w:rPr>
        <w:fldChar w:fldCharType="end"/>
      </w:r>
      <w:r w:rsidRPr="00CE0424">
        <w:t xml:space="preserve"> we propose the following:</w:t>
      </w:r>
      <w:bookmarkStart w:id="150" w:name="_Hlk509497390"/>
      <w:r>
        <w:rPr>
          <w:b/>
          <w:bCs/>
        </w:rPr>
        <w:fldChar w:fldCharType="begin"/>
      </w:r>
      <w:r>
        <w:rPr>
          <w:b/>
          <w:bCs/>
        </w:rPr>
        <w:instrText xml:space="preserve"> TOC \f \n \p " " \t "Proposal;1" </w:instrText>
      </w:r>
      <w:r>
        <w:rPr>
          <w:b/>
          <w:bCs/>
        </w:rPr>
        <w:fldChar w:fldCharType="separate"/>
      </w:r>
    </w:p>
    <w:p w14:paraId="30E972E5" w14:textId="77777777" w:rsidR="00C469DC" w:rsidRDefault="00C469DC">
      <w:pPr>
        <w:pStyle w:val="TOC1"/>
        <w:rPr>
          <w:rFonts w:asciiTheme="minorHAnsi" w:eastAsiaTheme="minorEastAsia" w:hAnsiTheme="minorHAnsi" w:cstheme="minorBidi"/>
          <w:b w:val="0"/>
          <w:sz w:val="22"/>
          <w:lang w:eastAsia="en-US"/>
        </w:rPr>
      </w:pPr>
      <w:r w:rsidRPr="008C0DCE">
        <w:lastRenderedPageBreak/>
        <w:t>Proposal 1</w:t>
      </w:r>
      <w:r>
        <w:rPr>
          <w:rFonts w:asciiTheme="minorHAnsi" w:eastAsiaTheme="minorEastAsia" w:hAnsiTheme="minorHAnsi" w:cstheme="minorBidi"/>
          <w:b w:val="0"/>
          <w:sz w:val="22"/>
          <w:lang w:eastAsia="en-US"/>
        </w:rPr>
        <w:tab/>
      </w:r>
      <w:r w:rsidRPr="008C0DCE">
        <w:t>RRC Resume Request triggered by RNA update should apply access control using a new access category called “MO RRC signalling”</w:t>
      </w:r>
    </w:p>
    <w:p w14:paraId="06E97F61" w14:textId="77777777" w:rsidR="00C469DC" w:rsidRDefault="00C469DC">
      <w:pPr>
        <w:pStyle w:val="TOC1"/>
        <w:rPr>
          <w:rFonts w:asciiTheme="minorHAnsi" w:eastAsiaTheme="minorEastAsia" w:hAnsiTheme="minorHAnsi" w:cstheme="minorBidi"/>
          <w:b w:val="0"/>
          <w:sz w:val="22"/>
          <w:lang w:eastAsia="en-US"/>
        </w:rPr>
      </w:pPr>
      <w:r w:rsidRPr="008C0DCE">
        <w:t>Proposal 2</w:t>
      </w:r>
      <w:r>
        <w:rPr>
          <w:rFonts w:asciiTheme="minorHAnsi" w:eastAsiaTheme="minorEastAsia" w:hAnsiTheme="minorHAnsi" w:cstheme="minorBidi"/>
          <w:b w:val="0"/>
          <w:sz w:val="22"/>
          <w:lang w:eastAsia="en-US"/>
        </w:rPr>
        <w:tab/>
      </w:r>
      <w:r w:rsidRPr="008C0DCE">
        <w:t xml:space="preserve">In case of a RAN2 agrees to add a separate access category for RNA update, send an LS to SA1 to request that they add a new access category for MO RRC signalling in </w:t>
      </w:r>
      <w:r w:rsidRPr="008C0DCE">
        <w:rPr>
          <w:rFonts w:cs="Arial"/>
        </w:rPr>
        <w:t>TS 22.261.</w:t>
      </w:r>
    </w:p>
    <w:p w14:paraId="46C86AF4" w14:textId="77777777" w:rsidR="00C469DC" w:rsidRDefault="00C469DC">
      <w:pPr>
        <w:pStyle w:val="TOC1"/>
        <w:rPr>
          <w:rFonts w:asciiTheme="minorHAnsi" w:eastAsiaTheme="minorEastAsia" w:hAnsiTheme="minorHAnsi" w:cstheme="minorBidi"/>
          <w:b w:val="0"/>
          <w:sz w:val="22"/>
          <w:lang w:eastAsia="en-US"/>
        </w:rPr>
      </w:pPr>
      <w:r w:rsidRPr="008C0DCE">
        <w:t>Proposal 3</w:t>
      </w:r>
      <w:r>
        <w:rPr>
          <w:rFonts w:asciiTheme="minorHAnsi" w:eastAsiaTheme="minorEastAsia" w:hAnsiTheme="minorHAnsi" w:cstheme="minorBidi"/>
          <w:b w:val="0"/>
          <w:sz w:val="22"/>
          <w:lang w:eastAsia="en-US"/>
        </w:rPr>
        <w:tab/>
      </w:r>
      <w:r w:rsidRPr="008C0DCE">
        <w:t>If Proposal 1 cannot be agreed, RRC resume request triggered by RNA update should be mapped to the access category “MO signalling”.</w:t>
      </w:r>
    </w:p>
    <w:p w14:paraId="11BBEDC2" w14:textId="77777777" w:rsidR="00C469DC" w:rsidRDefault="00C469DC">
      <w:pPr>
        <w:pStyle w:val="TOC1"/>
        <w:rPr>
          <w:rFonts w:asciiTheme="minorHAnsi" w:eastAsiaTheme="minorEastAsia" w:hAnsiTheme="minorHAnsi" w:cstheme="minorBidi"/>
          <w:b w:val="0"/>
          <w:sz w:val="22"/>
          <w:lang w:eastAsia="en-US"/>
        </w:rPr>
      </w:pPr>
      <w:r w:rsidRPr="008C0DCE">
        <w:t>Proposal 4</w:t>
      </w:r>
      <w:r>
        <w:rPr>
          <w:rFonts w:asciiTheme="minorHAnsi" w:eastAsiaTheme="minorEastAsia" w:hAnsiTheme="minorHAnsi" w:cstheme="minorBidi"/>
          <w:b w:val="0"/>
          <w:sz w:val="22"/>
          <w:lang w:eastAsia="en-US"/>
        </w:rPr>
        <w:tab/>
      </w:r>
      <w:r w:rsidRPr="008C0DCE">
        <w:t>RRC resume request triggered by response to RAN paging should apply access control with access category 0 (MO signalling resulting from paging).</w:t>
      </w:r>
    </w:p>
    <w:p w14:paraId="719CDA27" w14:textId="77777777" w:rsidR="00C469DC" w:rsidRDefault="00C469DC">
      <w:pPr>
        <w:pStyle w:val="TOC1"/>
        <w:rPr>
          <w:rFonts w:asciiTheme="minorHAnsi" w:eastAsiaTheme="minorEastAsia" w:hAnsiTheme="minorHAnsi" w:cstheme="minorBidi"/>
          <w:b w:val="0"/>
          <w:sz w:val="22"/>
          <w:lang w:eastAsia="en-US"/>
        </w:rPr>
      </w:pPr>
      <w:r w:rsidRPr="008C0DCE">
        <w:t>Proposal 5</w:t>
      </w:r>
      <w:r>
        <w:rPr>
          <w:rFonts w:asciiTheme="minorHAnsi" w:eastAsiaTheme="minorEastAsia" w:hAnsiTheme="minorHAnsi" w:cstheme="minorBidi"/>
          <w:b w:val="0"/>
          <w:sz w:val="22"/>
          <w:lang w:eastAsia="en-US"/>
        </w:rPr>
        <w:tab/>
      </w:r>
      <w:r w:rsidRPr="008C0DCE">
        <w:t>Access control should be performed for all events that lead to a transition from RRC_INACTIVE to RRC_CONNECTED, including MO data. It should be confirmed with CT1 that all such events triggered by a layer above AS are subject to access control in NAS.</w:t>
      </w:r>
    </w:p>
    <w:p w14:paraId="296A1097" w14:textId="77777777" w:rsidR="00C469DC" w:rsidRDefault="00C469DC">
      <w:pPr>
        <w:pStyle w:val="TOC1"/>
        <w:rPr>
          <w:rFonts w:asciiTheme="minorHAnsi" w:eastAsiaTheme="minorEastAsia" w:hAnsiTheme="minorHAnsi" w:cstheme="minorBidi"/>
          <w:b w:val="0"/>
          <w:sz w:val="22"/>
          <w:lang w:eastAsia="en-US"/>
        </w:rPr>
      </w:pPr>
      <w:r w:rsidRPr="008C0DCE">
        <w:t>Proposal 6</w:t>
      </w:r>
      <w:r>
        <w:rPr>
          <w:rFonts w:asciiTheme="minorHAnsi" w:eastAsiaTheme="minorEastAsia" w:hAnsiTheme="minorHAnsi" w:cstheme="minorBidi"/>
          <w:b w:val="0"/>
          <w:sz w:val="22"/>
          <w:lang w:eastAsia="en-US"/>
        </w:rPr>
        <w:tab/>
      </w:r>
      <w:r w:rsidRPr="008C0DCE">
        <w:t>Send an LS to CT1 to get their confirmation that all events triggered by a layer above AS, which lead to a transition from RRC_INACTIVE to RRC_CONNECTED are subject to access control in NAS.</w:t>
      </w:r>
    </w:p>
    <w:p w14:paraId="650B4599" w14:textId="77777777" w:rsidR="00C469DC" w:rsidRDefault="00C469DC">
      <w:pPr>
        <w:pStyle w:val="TOC1"/>
        <w:rPr>
          <w:rFonts w:asciiTheme="minorHAnsi" w:eastAsiaTheme="minorEastAsia" w:hAnsiTheme="minorHAnsi" w:cstheme="minorBidi"/>
          <w:b w:val="0"/>
          <w:sz w:val="22"/>
          <w:lang w:eastAsia="en-US"/>
        </w:rPr>
      </w:pPr>
      <w:r w:rsidRPr="008C0DCE">
        <w:t>Proposal 7</w:t>
      </w:r>
      <w:r>
        <w:rPr>
          <w:rFonts w:asciiTheme="minorHAnsi" w:eastAsiaTheme="minorEastAsia" w:hAnsiTheme="minorHAnsi" w:cstheme="minorBidi"/>
          <w:b w:val="0"/>
          <w:sz w:val="22"/>
          <w:lang w:eastAsia="en-US"/>
        </w:rPr>
        <w:tab/>
      </w:r>
      <w:r>
        <w:t>When an emergency service is ongoing, access control (barring check) should also be skipped for RNA update and MO data.</w:t>
      </w:r>
    </w:p>
    <w:p w14:paraId="7C79E920" w14:textId="77777777" w:rsidR="00C469DC" w:rsidRDefault="00C469DC">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NAS should determine the establishment cause also in case of RRC resume request, except when it is triggered from within the RRC layer (i.e. RNA update). This needs to be confirmed by CT1.</w:t>
      </w:r>
    </w:p>
    <w:p w14:paraId="4BB6800F" w14:textId="77777777" w:rsidR="008E065E" w:rsidRPr="00CE0424" w:rsidRDefault="008E065E" w:rsidP="008E065E">
      <w:pPr>
        <w:rPr>
          <w:b/>
          <w:bCs/>
        </w:rPr>
      </w:pPr>
      <w:r>
        <w:rPr>
          <w:b/>
          <w:bCs/>
        </w:rPr>
        <w:fldChar w:fldCharType="end"/>
      </w:r>
      <w:bookmarkEnd w:id="150"/>
    </w:p>
    <w:p w14:paraId="73C5ACC4" w14:textId="77777777" w:rsidR="00F507D1" w:rsidRPr="00CE0424" w:rsidRDefault="00F507D1" w:rsidP="00CE0424">
      <w:pPr>
        <w:pStyle w:val="Heading1"/>
      </w:pPr>
      <w:bookmarkStart w:id="151" w:name="_In-sequence_SDU_delivery"/>
      <w:bookmarkEnd w:id="151"/>
      <w:r w:rsidRPr="00CE0424">
        <w:t>References</w:t>
      </w:r>
    </w:p>
    <w:p w14:paraId="55D57DE7" w14:textId="77777777" w:rsidR="00193452" w:rsidRDefault="00193452" w:rsidP="00193452">
      <w:pPr>
        <w:pStyle w:val="Reference"/>
        <w:numPr>
          <w:ilvl w:val="0"/>
          <w:numId w:val="17"/>
        </w:numPr>
        <w:overflowPunct/>
        <w:autoSpaceDE/>
        <w:autoSpaceDN/>
        <w:adjustRightInd/>
        <w:spacing w:after="160" w:line="256" w:lineRule="auto"/>
        <w:jc w:val="left"/>
        <w:textAlignment w:val="auto"/>
        <w:rPr>
          <w:lang w:val="en-US"/>
        </w:rPr>
      </w:pPr>
      <w:bookmarkStart w:id="152" w:name="_Ref492972749"/>
      <w:bookmarkStart w:id="153" w:name="_Ref189809556"/>
      <w:bookmarkStart w:id="154" w:name="_Ref174151459"/>
      <w:bookmarkStart w:id="155" w:name="_Hlk502671092"/>
      <w:r>
        <w:rPr>
          <w:lang w:val="en-US"/>
        </w:rPr>
        <w:t xml:space="preserve">S1-174619, Clarification on unified access control requirements, </w:t>
      </w:r>
      <w:r>
        <w:rPr>
          <w:noProof/>
          <w:lang w:val="en-US" w:eastAsia="ja-JP"/>
        </w:rPr>
        <w:t>NTT DOCOMO INC., U.S. Department of Commerce, FirstNet, Vencore Labs, Qualcomm Incorporated, LG Electronics Inc., Nokia, Nokia Shanghai Bell, AT&amp;T, Intel, Ericsson</w:t>
      </w:r>
      <w:r>
        <w:rPr>
          <w:lang w:val="en-US"/>
        </w:rPr>
        <w:t>, 3GPP TSG-SA WG1 Meeting #80, Reno, Nevada, USA, 27 November – 1 December 2017</w:t>
      </w:r>
      <w:bookmarkEnd w:id="152"/>
    </w:p>
    <w:p w14:paraId="7A4BF7D5" w14:textId="044CB564" w:rsidR="00193452" w:rsidRDefault="00193452" w:rsidP="00193452">
      <w:pPr>
        <w:pStyle w:val="Reference"/>
        <w:numPr>
          <w:ilvl w:val="0"/>
          <w:numId w:val="17"/>
        </w:numPr>
        <w:overflowPunct/>
        <w:autoSpaceDE/>
        <w:autoSpaceDN/>
        <w:adjustRightInd/>
        <w:spacing w:after="160" w:line="256" w:lineRule="auto"/>
        <w:jc w:val="left"/>
        <w:textAlignment w:val="auto"/>
        <w:rPr>
          <w:lang w:val="en-US"/>
        </w:rPr>
      </w:pPr>
      <w:bookmarkStart w:id="156" w:name="_Ref492972767"/>
      <w:r>
        <w:rPr>
          <w:lang w:val="en-US"/>
        </w:rPr>
        <w:t>3GPP TS 22.261, Service requirements for the 5G system, v15.</w:t>
      </w:r>
      <w:r w:rsidR="00086239">
        <w:rPr>
          <w:lang w:val="en-US"/>
        </w:rPr>
        <w:t>4</w:t>
      </w:r>
      <w:r>
        <w:rPr>
          <w:lang w:val="en-US"/>
        </w:rPr>
        <w:t>.0, 201</w:t>
      </w:r>
      <w:r w:rsidR="00086239">
        <w:rPr>
          <w:lang w:val="en-US"/>
        </w:rPr>
        <w:t>8</w:t>
      </w:r>
      <w:r>
        <w:rPr>
          <w:lang w:val="en-US"/>
        </w:rPr>
        <w:t>-</w:t>
      </w:r>
      <w:bookmarkEnd w:id="153"/>
      <w:bookmarkEnd w:id="154"/>
      <w:bookmarkEnd w:id="155"/>
      <w:bookmarkEnd w:id="156"/>
      <w:r w:rsidR="00086239">
        <w:rPr>
          <w:lang w:val="en-US"/>
        </w:rPr>
        <w:t>03</w:t>
      </w:r>
    </w:p>
    <w:p w14:paraId="45734B53" w14:textId="3084C4D0" w:rsidR="00DE091B" w:rsidRDefault="00DE091B" w:rsidP="00193452">
      <w:pPr>
        <w:pStyle w:val="Reference"/>
        <w:numPr>
          <w:ilvl w:val="0"/>
          <w:numId w:val="17"/>
        </w:numPr>
        <w:overflowPunct/>
        <w:autoSpaceDE/>
        <w:autoSpaceDN/>
        <w:adjustRightInd/>
        <w:spacing w:after="160" w:line="256" w:lineRule="auto"/>
        <w:jc w:val="left"/>
        <w:textAlignment w:val="auto"/>
        <w:rPr>
          <w:lang w:val="en-US"/>
        </w:rPr>
      </w:pPr>
      <w:bookmarkStart w:id="157" w:name="_Ref492973628"/>
      <w:bookmarkStart w:id="158" w:name="_Ref506203800"/>
      <w:r>
        <w:rPr>
          <w:lang w:val="en-US"/>
        </w:rPr>
        <w:t>C1-180</w:t>
      </w:r>
      <w:r w:rsidR="001F3616">
        <w:rPr>
          <w:lang w:val="en-US"/>
        </w:rPr>
        <w:t>661 CR 24.890-0016,</w:t>
      </w:r>
      <w:r>
        <w:rPr>
          <w:lang w:val="en-US"/>
        </w:rPr>
        <w:t xml:space="preserve"> </w:t>
      </w:r>
      <w:r w:rsidR="001F3616" w:rsidRPr="00D40F27">
        <w:rPr>
          <w:bCs/>
          <w:noProof/>
        </w:rPr>
        <w:t>Unified Access Control – Merging alternative 2 and alternative1</w:t>
      </w:r>
      <w:r>
        <w:rPr>
          <w:lang w:val="en-US"/>
        </w:rPr>
        <w:t xml:space="preserve">, </w:t>
      </w:r>
      <w:r w:rsidR="001F3616">
        <w:rPr>
          <w:noProof/>
        </w:rPr>
        <w:t xml:space="preserve">Intel Corporation, Qualcomm Incorporated, Vencore Labs, OEC, ZTE, vivo, Samsung, LG Electronics, Sony, Telia Company, AT&amp;T, Vodafone, Huawei, HiSilicon, CATT, Nokia, Nokia Shanghai Bell, NTT DoCoMo, Ericsson, MediaTek, </w:t>
      </w:r>
      <w:r>
        <w:rPr>
          <w:lang w:val="en-US"/>
        </w:rPr>
        <w:t>3GPP CT WG1 #108, Gothenburg, Sweden, January 22-26, 201</w:t>
      </w:r>
      <w:bookmarkEnd w:id="157"/>
      <w:r>
        <w:rPr>
          <w:lang w:val="en-US"/>
        </w:rPr>
        <w:t>8</w:t>
      </w:r>
      <w:bookmarkEnd w:id="158"/>
    </w:p>
    <w:p w14:paraId="707F3D5F" w14:textId="5EA09799" w:rsidR="00374C8F" w:rsidRPr="002F6D6F" w:rsidRDefault="00374C8F" w:rsidP="00193452">
      <w:pPr>
        <w:pStyle w:val="Reference"/>
        <w:numPr>
          <w:ilvl w:val="0"/>
          <w:numId w:val="17"/>
        </w:numPr>
        <w:overflowPunct/>
        <w:autoSpaceDE/>
        <w:autoSpaceDN/>
        <w:adjustRightInd/>
        <w:spacing w:after="160" w:line="256" w:lineRule="auto"/>
        <w:jc w:val="left"/>
        <w:textAlignment w:val="auto"/>
        <w:rPr>
          <w:lang w:val="en-US"/>
        </w:rPr>
      </w:pPr>
      <w:bookmarkStart w:id="159" w:name="_Ref506480361"/>
      <w:r w:rsidRPr="002F6D6F">
        <w:rPr>
          <w:lang w:val="en-US"/>
        </w:rPr>
        <w:t>R2-18</w:t>
      </w:r>
      <w:r w:rsidR="00C51011" w:rsidRPr="002F6D6F">
        <w:rPr>
          <w:lang w:val="en-US"/>
        </w:rPr>
        <w:t>04714</w:t>
      </w:r>
      <w:r w:rsidRPr="002F6D6F">
        <w:rPr>
          <w:lang w:val="en-US"/>
        </w:rPr>
        <w:t xml:space="preserve">, </w:t>
      </w:r>
      <w:r w:rsidRPr="002F6D6F">
        <w:rPr>
          <w:rFonts w:cs="Arial"/>
          <w:color w:val="312E25"/>
        </w:rPr>
        <w:t xml:space="preserve">[DRAFT] LS on access attempts in RRC_INACTIVE subject to unified access control, </w:t>
      </w:r>
      <w:r w:rsidR="00514B0A" w:rsidRPr="002F6D6F">
        <w:rPr>
          <w:rFonts w:cs="Arial"/>
          <w:color w:val="312E25"/>
        </w:rPr>
        <w:t xml:space="preserve">Ericsson, </w:t>
      </w:r>
      <w:r w:rsidR="00223379" w:rsidRPr="002F6D6F">
        <w:rPr>
          <w:lang w:val="en-US"/>
        </w:rPr>
        <w:t>RAN WG2#101</w:t>
      </w:r>
      <w:r w:rsidR="00E1534B" w:rsidRPr="002F6D6F">
        <w:rPr>
          <w:lang w:val="en-US"/>
        </w:rPr>
        <w:t>bis</w:t>
      </w:r>
      <w:r w:rsidR="00223379" w:rsidRPr="002F6D6F">
        <w:rPr>
          <w:lang w:val="en-US"/>
        </w:rPr>
        <w:t xml:space="preserve">, </w:t>
      </w:r>
      <w:proofErr w:type="spellStart"/>
      <w:r w:rsidR="00E1534B" w:rsidRPr="002F6D6F">
        <w:rPr>
          <w:lang w:val="en-US"/>
        </w:rPr>
        <w:t>Sanya</w:t>
      </w:r>
      <w:proofErr w:type="spellEnd"/>
      <w:r w:rsidR="00223379" w:rsidRPr="002F6D6F">
        <w:rPr>
          <w:lang w:val="en-US"/>
        </w:rPr>
        <w:t xml:space="preserve">, </w:t>
      </w:r>
      <w:r w:rsidR="00E1534B" w:rsidRPr="002F6D6F">
        <w:rPr>
          <w:lang w:val="en-US"/>
        </w:rPr>
        <w:t>China</w:t>
      </w:r>
      <w:r w:rsidR="00223379" w:rsidRPr="002F6D6F">
        <w:rPr>
          <w:lang w:val="en-US"/>
        </w:rPr>
        <w:t xml:space="preserve">, </w:t>
      </w:r>
      <w:r w:rsidR="00E1534B" w:rsidRPr="002F6D6F">
        <w:rPr>
          <w:lang w:val="en-US"/>
        </w:rPr>
        <w:t>1</w:t>
      </w:r>
      <w:r w:rsidR="00223379" w:rsidRPr="002F6D6F">
        <w:rPr>
          <w:lang w:val="en-US"/>
        </w:rPr>
        <w:t>6</w:t>
      </w:r>
      <w:r w:rsidR="00223379" w:rsidRPr="002F6D6F">
        <w:rPr>
          <w:vertAlign w:val="superscript"/>
          <w:lang w:val="en-US"/>
        </w:rPr>
        <w:t>th</w:t>
      </w:r>
      <w:r w:rsidR="00E1534B" w:rsidRPr="002F6D6F">
        <w:rPr>
          <w:lang w:val="en-US"/>
        </w:rPr>
        <w:t xml:space="preserve"> </w:t>
      </w:r>
      <w:r w:rsidR="00223379" w:rsidRPr="002F6D6F">
        <w:rPr>
          <w:lang w:val="en-US"/>
        </w:rPr>
        <w:t>– 2</w:t>
      </w:r>
      <w:r w:rsidR="00E1534B" w:rsidRPr="002F6D6F">
        <w:rPr>
          <w:lang w:val="en-US"/>
        </w:rPr>
        <w:t>0</w:t>
      </w:r>
      <w:r w:rsidR="00E1534B" w:rsidRPr="002F6D6F">
        <w:rPr>
          <w:vertAlign w:val="superscript"/>
          <w:lang w:val="en-US"/>
        </w:rPr>
        <w:t>th</w:t>
      </w:r>
      <w:r w:rsidR="00223379" w:rsidRPr="002F6D6F">
        <w:rPr>
          <w:lang w:val="en-US"/>
        </w:rPr>
        <w:t xml:space="preserve"> </w:t>
      </w:r>
      <w:r w:rsidR="00E1534B" w:rsidRPr="002F6D6F">
        <w:rPr>
          <w:lang w:val="en-US"/>
        </w:rPr>
        <w:t xml:space="preserve">April </w:t>
      </w:r>
      <w:r w:rsidR="00223379" w:rsidRPr="002F6D6F">
        <w:rPr>
          <w:lang w:val="en-US"/>
        </w:rPr>
        <w:t>2018</w:t>
      </w:r>
      <w:bookmarkEnd w:id="159"/>
    </w:p>
    <w:p w14:paraId="263F725E" w14:textId="77777777" w:rsidR="002F6D6F" w:rsidRPr="002F6D6F" w:rsidRDefault="00E1534B" w:rsidP="007871CF">
      <w:pPr>
        <w:pStyle w:val="Reference"/>
        <w:numPr>
          <w:ilvl w:val="0"/>
          <w:numId w:val="17"/>
        </w:numPr>
        <w:overflowPunct/>
        <w:autoSpaceDE/>
        <w:autoSpaceDN/>
        <w:adjustRightInd/>
        <w:spacing w:after="160" w:line="256" w:lineRule="auto"/>
        <w:jc w:val="left"/>
        <w:textAlignment w:val="auto"/>
        <w:rPr>
          <w:lang w:val="en-US"/>
        </w:rPr>
      </w:pPr>
      <w:bookmarkStart w:id="160" w:name="_Ref509669771"/>
      <w:r w:rsidRPr="002F6D6F">
        <w:rPr>
          <w:lang w:val="en-US"/>
        </w:rPr>
        <w:t>R2-18</w:t>
      </w:r>
      <w:r w:rsidR="00C51011" w:rsidRPr="002F6D6F">
        <w:rPr>
          <w:lang w:val="en-US"/>
        </w:rPr>
        <w:t>04</w:t>
      </w:r>
      <w:r w:rsidR="002F6D6F" w:rsidRPr="002F6D6F">
        <w:rPr>
          <w:lang w:val="en-US"/>
        </w:rPr>
        <w:t>715</w:t>
      </w:r>
      <w:r w:rsidRPr="002F6D6F">
        <w:rPr>
          <w:lang w:val="en-US"/>
        </w:rPr>
        <w:t xml:space="preserve">, </w:t>
      </w:r>
      <w:r w:rsidRPr="002F6D6F">
        <w:rPr>
          <w:rFonts w:cs="Arial"/>
          <w:color w:val="312E25"/>
        </w:rPr>
        <w:t xml:space="preserve">[DRAFT] LS on </w:t>
      </w:r>
      <w:r w:rsidRPr="002F6D6F">
        <w:rPr>
          <w:rFonts w:cs="Arial"/>
          <w:bCs/>
        </w:rPr>
        <w:t>new access category</w:t>
      </w:r>
      <w:r w:rsidRPr="002F6D6F">
        <w:rPr>
          <w:rFonts w:cs="Arial"/>
          <w:color w:val="312E25"/>
        </w:rPr>
        <w:t xml:space="preserve">, Ericsson, </w:t>
      </w:r>
      <w:r w:rsidRPr="002F6D6F">
        <w:rPr>
          <w:lang w:val="en-US"/>
        </w:rPr>
        <w:t xml:space="preserve">RAN WG2#101bis, </w:t>
      </w:r>
      <w:proofErr w:type="spellStart"/>
      <w:r w:rsidRPr="002F6D6F">
        <w:rPr>
          <w:lang w:val="en-US"/>
        </w:rPr>
        <w:t>Sanya</w:t>
      </w:r>
      <w:proofErr w:type="spellEnd"/>
      <w:r w:rsidRPr="002F6D6F">
        <w:rPr>
          <w:lang w:val="en-US"/>
        </w:rPr>
        <w:t>, China, 16</w:t>
      </w:r>
      <w:r w:rsidRPr="002F6D6F">
        <w:rPr>
          <w:vertAlign w:val="superscript"/>
          <w:lang w:val="en-US"/>
        </w:rPr>
        <w:t>th</w:t>
      </w:r>
      <w:r w:rsidRPr="002F6D6F">
        <w:rPr>
          <w:lang w:val="en-US"/>
        </w:rPr>
        <w:t xml:space="preserve"> – 20</w:t>
      </w:r>
      <w:r w:rsidRPr="002F6D6F">
        <w:rPr>
          <w:vertAlign w:val="superscript"/>
          <w:lang w:val="en-US"/>
        </w:rPr>
        <w:t>th</w:t>
      </w:r>
      <w:r w:rsidRPr="002F6D6F">
        <w:rPr>
          <w:lang w:val="en-US"/>
        </w:rPr>
        <w:t xml:space="preserve"> April 2018</w:t>
      </w:r>
      <w:bookmarkStart w:id="161" w:name="_Ref509671186"/>
      <w:bookmarkEnd w:id="160"/>
    </w:p>
    <w:p w14:paraId="017EA4FF" w14:textId="5B49A5FA" w:rsidR="003A7EF3" w:rsidRDefault="00633AAD" w:rsidP="007871CF">
      <w:pPr>
        <w:pStyle w:val="Reference"/>
        <w:numPr>
          <w:ilvl w:val="0"/>
          <w:numId w:val="17"/>
        </w:numPr>
        <w:overflowPunct/>
        <w:autoSpaceDE/>
        <w:autoSpaceDN/>
        <w:adjustRightInd/>
        <w:spacing w:after="160" w:line="256" w:lineRule="auto"/>
        <w:jc w:val="left"/>
        <w:textAlignment w:val="auto"/>
        <w:rPr>
          <w:lang w:val="en-US"/>
        </w:rPr>
      </w:pPr>
      <w:r w:rsidRPr="002F6D6F">
        <w:rPr>
          <w:lang w:val="en-US"/>
        </w:rPr>
        <w:t>3GPP TS 24.501</w:t>
      </w:r>
      <w:r w:rsidR="00A16201" w:rsidRPr="002F6D6F">
        <w:rPr>
          <w:lang w:val="en-US"/>
        </w:rPr>
        <w:t xml:space="preserve">, </w:t>
      </w:r>
      <w:r w:rsidR="00A16201" w:rsidRPr="002F6D6F">
        <w:t>Non-Access-Stratum (NAS) protocol for 5G System (5GS),</w:t>
      </w:r>
      <w:r w:rsidRPr="002F6D6F">
        <w:rPr>
          <w:lang w:val="en-US"/>
        </w:rPr>
        <w:t xml:space="preserve"> </w:t>
      </w:r>
      <w:r w:rsidR="00A16201" w:rsidRPr="002F6D6F">
        <w:rPr>
          <w:lang w:val="en-US"/>
        </w:rPr>
        <w:t>v</w:t>
      </w:r>
      <w:r w:rsidRPr="002F6D6F">
        <w:rPr>
          <w:lang w:val="en-US"/>
        </w:rPr>
        <w:t>1.0.0</w:t>
      </w:r>
      <w:r w:rsidR="00A16201" w:rsidRPr="002F6D6F">
        <w:rPr>
          <w:lang w:val="en-US"/>
        </w:rPr>
        <w:t xml:space="preserve"> (2018-03)</w:t>
      </w:r>
      <w:bookmarkEnd w:id="161"/>
    </w:p>
    <w:p w14:paraId="337142B6" w14:textId="531558CB" w:rsidR="00F31177" w:rsidRPr="0008055E" w:rsidRDefault="002928A1" w:rsidP="0008055E">
      <w:pPr>
        <w:pStyle w:val="Reference"/>
        <w:numPr>
          <w:ilvl w:val="0"/>
          <w:numId w:val="17"/>
        </w:numPr>
        <w:overflowPunct/>
        <w:autoSpaceDE/>
        <w:autoSpaceDN/>
        <w:adjustRightInd/>
        <w:spacing w:after="160" w:line="256" w:lineRule="auto"/>
        <w:jc w:val="left"/>
        <w:textAlignment w:val="auto"/>
        <w:rPr>
          <w:lang w:val="en-US"/>
        </w:rPr>
      </w:pPr>
      <w:bookmarkStart w:id="162" w:name="_Ref510674760"/>
      <w:r w:rsidRPr="0008055E">
        <w:rPr>
          <w:lang w:val="en-US"/>
        </w:rPr>
        <w:t xml:space="preserve">R2-1804713, </w:t>
      </w:r>
      <w:r w:rsidR="0008055E" w:rsidRPr="0008055E">
        <w:rPr>
          <w:lang w:val="en-US"/>
        </w:rPr>
        <w:t>Establishment causes for NR</w:t>
      </w:r>
      <w:r w:rsidR="0008055E">
        <w:rPr>
          <w:lang w:val="en-US"/>
        </w:rPr>
        <w:t xml:space="preserve">, </w:t>
      </w:r>
      <w:r w:rsidR="0008055E" w:rsidRPr="002F6D6F">
        <w:rPr>
          <w:rFonts w:cs="Arial"/>
          <w:color w:val="312E25"/>
        </w:rPr>
        <w:t xml:space="preserve">Ericsson, </w:t>
      </w:r>
      <w:r w:rsidR="0008055E" w:rsidRPr="002F6D6F">
        <w:rPr>
          <w:lang w:val="en-US"/>
        </w:rPr>
        <w:t xml:space="preserve">RAN WG2#101bis, </w:t>
      </w:r>
      <w:proofErr w:type="spellStart"/>
      <w:r w:rsidR="0008055E" w:rsidRPr="002F6D6F">
        <w:rPr>
          <w:lang w:val="en-US"/>
        </w:rPr>
        <w:t>Sanya</w:t>
      </w:r>
      <w:proofErr w:type="spellEnd"/>
      <w:r w:rsidR="0008055E" w:rsidRPr="002F6D6F">
        <w:rPr>
          <w:lang w:val="en-US"/>
        </w:rPr>
        <w:t>, China, 16</w:t>
      </w:r>
      <w:r w:rsidR="0008055E" w:rsidRPr="002F6D6F">
        <w:rPr>
          <w:vertAlign w:val="superscript"/>
          <w:lang w:val="en-US"/>
        </w:rPr>
        <w:t>th</w:t>
      </w:r>
      <w:r w:rsidR="0008055E" w:rsidRPr="002F6D6F">
        <w:rPr>
          <w:lang w:val="en-US"/>
        </w:rPr>
        <w:t xml:space="preserve"> – 20</w:t>
      </w:r>
      <w:r w:rsidR="0008055E" w:rsidRPr="002F6D6F">
        <w:rPr>
          <w:vertAlign w:val="superscript"/>
          <w:lang w:val="en-US"/>
        </w:rPr>
        <w:t>th</w:t>
      </w:r>
      <w:r w:rsidR="0008055E" w:rsidRPr="002F6D6F">
        <w:rPr>
          <w:lang w:val="en-US"/>
        </w:rPr>
        <w:t xml:space="preserve"> April 2018</w:t>
      </w:r>
      <w:bookmarkEnd w:id="162"/>
    </w:p>
    <w:sectPr w:rsidR="00F31177" w:rsidRPr="0008055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C9EE3" w14:textId="77777777" w:rsidR="008E17F1" w:rsidRDefault="008E17F1">
      <w:r>
        <w:separator/>
      </w:r>
    </w:p>
  </w:endnote>
  <w:endnote w:type="continuationSeparator" w:id="0">
    <w:p w14:paraId="0B565E6B" w14:textId="77777777" w:rsidR="008E17F1" w:rsidRDefault="008E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42930" w14:textId="143167F1" w:rsidR="00B55412" w:rsidRDefault="00B55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69D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69D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35038" w14:textId="77777777" w:rsidR="008E17F1" w:rsidRDefault="008E17F1">
      <w:r>
        <w:separator/>
      </w:r>
    </w:p>
  </w:footnote>
  <w:footnote w:type="continuationSeparator" w:id="0">
    <w:p w14:paraId="15D902FD" w14:textId="77777777" w:rsidR="008E17F1" w:rsidRDefault="008E1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7E825" w14:textId="77777777" w:rsidR="00B55412" w:rsidRDefault="00B554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171D5"/>
    <w:multiLevelType w:val="hybridMultilevel"/>
    <w:tmpl w:val="9B1AB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02617"/>
    <w:multiLevelType w:val="hybridMultilevel"/>
    <w:tmpl w:val="49DC15D0"/>
    <w:lvl w:ilvl="0" w:tplc="987E9C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952EA"/>
    <w:multiLevelType w:val="hybridMultilevel"/>
    <w:tmpl w:val="579EC4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23201"/>
    <w:multiLevelType w:val="hybridMultilevel"/>
    <w:tmpl w:val="EB944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7"/>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871"/>
    <w:rsid w:val="000006E1"/>
    <w:rsid w:val="00002A37"/>
    <w:rsid w:val="000039F4"/>
    <w:rsid w:val="00006446"/>
    <w:rsid w:val="00006896"/>
    <w:rsid w:val="00007CDC"/>
    <w:rsid w:val="00011A65"/>
    <w:rsid w:val="00011B28"/>
    <w:rsid w:val="00011BD5"/>
    <w:rsid w:val="000129C3"/>
    <w:rsid w:val="000151AE"/>
    <w:rsid w:val="00015D15"/>
    <w:rsid w:val="0002564D"/>
    <w:rsid w:val="00025ECA"/>
    <w:rsid w:val="000325B8"/>
    <w:rsid w:val="00034C15"/>
    <w:rsid w:val="00036BA1"/>
    <w:rsid w:val="000422E2"/>
    <w:rsid w:val="00042F22"/>
    <w:rsid w:val="000444EF"/>
    <w:rsid w:val="00052A07"/>
    <w:rsid w:val="0005323A"/>
    <w:rsid w:val="000534E3"/>
    <w:rsid w:val="0005606A"/>
    <w:rsid w:val="00057117"/>
    <w:rsid w:val="000616E7"/>
    <w:rsid w:val="0006408B"/>
    <w:rsid w:val="0006487E"/>
    <w:rsid w:val="00065D32"/>
    <w:rsid w:val="00065E1A"/>
    <w:rsid w:val="0006629C"/>
    <w:rsid w:val="00073B4B"/>
    <w:rsid w:val="00077E5F"/>
    <w:rsid w:val="0008036A"/>
    <w:rsid w:val="0008055E"/>
    <w:rsid w:val="00081AE6"/>
    <w:rsid w:val="000855EB"/>
    <w:rsid w:val="00085B52"/>
    <w:rsid w:val="00086239"/>
    <w:rsid w:val="000866F2"/>
    <w:rsid w:val="0009009F"/>
    <w:rsid w:val="00091557"/>
    <w:rsid w:val="000924C1"/>
    <w:rsid w:val="000924F0"/>
    <w:rsid w:val="00093474"/>
    <w:rsid w:val="0009510F"/>
    <w:rsid w:val="000A1B7B"/>
    <w:rsid w:val="000A2D29"/>
    <w:rsid w:val="000A4DB7"/>
    <w:rsid w:val="000A56F2"/>
    <w:rsid w:val="000A7798"/>
    <w:rsid w:val="000B2719"/>
    <w:rsid w:val="000B3A8F"/>
    <w:rsid w:val="000B4AB9"/>
    <w:rsid w:val="000B58C3"/>
    <w:rsid w:val="000B61E9"/>
    <w:rsid w:val="000B73AE"/>
    <w:rsid w:val="000B7E98"/>
    <w:rsid w:val="000C165A"/>
    <w:rsid w:val="000C2E19"/>
    <w:rsid w:val="000C3EED"/>
    <w:rsid w:val="000D0D07"/>
    <w:rsid w:val="000D18E4"/>
    <w:rsid w:val="000D4797"/>
    <w:rsid w:val="000E0527"/>
    <w:rsid w:val="000E1E92"/>
    <w:rsid w:val="000F06D6"/>
    <w:rsid w:val="000F0EB1"/>
    <w:rsid w:val="000F1106"/>
    <w:rsid w:val="000F3BE9"/>
    <w:rsid w:val="000F3F6C"/>
    <w:rsid w:val="000F49F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594"/>
    <w:rsid w:val="0015041B"/>
    <w:rsid w:val="00151E23"/>
    <w:rsid w:val="001526E0"/>
    <w:rsid w:val="001551B5"/>
    <w:rsid w:val="00162AA5"/>
    <w:rsid w:val="001659C1"/>
    <w:rsid w:val="00173A8E"/>
    <w:rsid w:val="00177795"/>
    <w:rsid w:val="0018143F"/>
    <w:rsid w:val="00190AC1"/>
    <w:rsid w:val="00191D60"/>
    <w:rsid w:val="0019341A"/>
    <w:rsid w:val="00193452"/>
    <w:rsid w:val="00195729"/>
    <w:rsid w:val="00197098"/>
    <w:rsid w:val="00197DF9"/>
    <w:rsid w:val="001A1987"/>
    <w:rsid w:val="001A2564"/>
    <w:rsid w:val="001A6173"/>
    <w:rsid w:val="001A6CBA"/>
    <w:rsid w:val="001B0D97"/>
    <w:rsid w:val="001B4A88"/>
    <w:rsid w:val="001B5A5D"/>
    <w:rsid w:val="001C1CE5"/>
    <w:rsid w:val="001C29F8"/>
    <w:rsid w:val="001C3D2A"/>
    <w:rsid w:val="001C632B"/>
    <w:rsid w:val="001D51BA"/>
    <w:rsid w:val="001D6342"/>
    <w:rsid w:val="001D6D53"/>
    <w:rsid w:val="001E58E2"/>
    <w:rsid w:val="001E7AED"/>
    <w:rsid w:val="001F3616"/>
    <w:rsid w:val="001F3916"/>
    <w:rsid w:val="001F54C5"/>
    <w:rsid w:val="001F662C"/>
    <w:rsid w:val="001F7074"/>
    <w:rsid w:val="00200490"/>
    <w:rsid w:val="00201F3A"/>
    <w:rsid w:val="002039D9"/>
    <w:rsid w:val="00203F96"/>
    <w:rsid w:val="002069B2"/>
    <w:rsid w:val="00207FA3"/>
    <w:rsid w:val="00214DA8"/>
    <w:rsid w:val="00215423"/>
    <w:rsid w:val="002158FA"/>
    <w:rsid w:val="00217BA6"/>
    <w:rsid w:val="00220600"/>
    <w:rsid w:val="002224DB"/>
    <w:rsid w:val="00223379"/>
    <w:rsid w:val="00223FCB"/>
    <w:rsid w:val="002252C3"/>
    <w:rsid w:val="00225C54"/>
    <w:rsid w:val="00230765"/>
    <w:rsid w:val="002319E4"/>
    <w:rsid w:val="00235632"/>
    <w:rsid w:val="00235872"/>
    <w:rsid w:val="00241559"/>
    <w:rsid w:val="002435B3"/>
    <w:rsid w:val="002458EB"/>
    <w:rsid w:val="0024672B"/>
    <w:rsid w:val="002500C8"/>
    <w:rsid w:val="00252048"/>
    <w:rsid w:val="00256492"/>
    <w:rsid w:val="00257543"/>
    <w:rsid w:val="00261430"/>
    <w:rsid w:val="002617E7"/>
    <w:rsid w:val="00264228"/>
    <w:rsid w:val="00264334"/>
    <w:rsid w:val="0026473E"/>
    <w:rsid w:val="00266214"/>
    <w:rsid w:val="00267C83"/>
    <w:rsid w:val="0027144F"/>
    <w:rsid w:val="00271F3A"/>
    <w:rsid w:val="00273278"/>
    <w:rsid w:val="002737F4"/>
    <w:rsid w:val="00273AB7"/>
    <w:rsid w:val="002805F5"/>
    <w:rsid w:val="00280751"/>
    <w:rsid w:val="0028280A"/>
    <w:rsid w:val="00286ACD"/>
    <w:rsid w:val="00287838"/>
    <w:rsid w:val="002907B5"/>
    <w:rsid w:val="002928A1"/>
    <w:rsid w:val="00292EB7"/>
    <w:rsid w:val="00296227"/>
    <w:rsid w:val="00296F44"/>
    <w:rsid w:val="0029777D"/>
    <w:rsid w:val="002A055E"/>
    <w:rsid w:val="002A1D4E"/>
    <w:rsid w:val="002A2869"/>
    <w:rsid w:val="002B24D6"/>
    <w:rsid w:val="002C1892"/>
    <w:rsid w:val="002C41E6"/>
    <w:rsid w:val="002D071A"/>
    <w:rsid w:val="002D34B2"/>
    <w:rsid w:val="002D7637"/>
    <w:rsid w:val="002E17F2"/>
    <w:rsid w:val="002E7CAE"/>
    <w:rsid w:val="002F08CA"/>
    <w:rsid w:val="002F2771"/>
    <w:rsid w:val="002F37A9"/>
    <w:rsid w:val="002F6D6F"/>
    <w:rsid w:val="002F705A"/>
    <w:rsid w:val="00301CE6"/>
    <w:rsid w:val="0030256B"/>
    <w:rsid w:val="0030501F"/>
    <w:rsid w:val="00307220"/>
    <w:rsid w:val="00307BA1"/>
    <w:rsid w:val="00311702"/>
    <w:rsid w:val="00311E82"/>
    <w:rsid w:val="00313FD6"/>
    <w:rsid w:val="003143BD"/>
    <w:rsid w:val="003145A0"/>
    <w:rsid w:val="00317A53"/>
    <w:rsid w:val="003203ED"/>
    <w:rsid w:val="00322C9F"/>
    <w:rsid w:val="00324D23"/>
    <w:rsid w:val="003275FC"/>
    <w:rsid w:val="00331751"/>
    <w:rsid w:val="00331D10"/>
    <w:rsid w:val="00334579"/>
    <w:rsid w:val="00335858"/>
    <w:rsid w:val="00336BDA"/>
    <w:rsid w:val="00342BD7"/>
    <w:rsid w:val="00343A07"/>
    <w:rsid w:val="00346DB5"/>
    <w:rsid w:val="003477B1"/>
    <w:rsid w:val="00347C82"/>
    <w:rsid w:val="00350FBF"/>
    <w:rsid w:val="0035491B"/>
    <w:rsid w:val="00357380"/>
    <w:rsid w:val="003602D9"/>
    <w:rsid w:val="003604CE"/>
    <w:rsid w:val="00370E47"/>
    <w:rsid w:val="003742AC"/>
    <w:rsid w:val="00374C8F"/>
    <w:rsid w:val="0037593E"/>
    <w:rsid w:val="00377CE1"/>
    <w:rsid w:val="00385BF0"/>
    <w:rsid w:val="003939FF"/>
    <w:rsid w:val="00395BE7"/>
    <w:rsid w:val="003A2223"/>
    <w:rsid w:val="003A2A0F"/>
    <w:rsid w:val="003A45A1"/>
    <w:rsid w:val="003A59BD"/>
    <w:rsid w:val="003A5B0A"/>
    <w:rsid w:val="003A6BAC"/>
    <w:rsid w:val="003A7EF3"/>
    <w:rsid w:val="003B159C"/>
    <w:rsid w:val="003B369F"/>
    <w:rsid w:val="003B36A3"/>
    <w:rsid w:val="003B460B"/>
    <w:rsid w:val="003B4BC3"/>
    <w:rsid w:val="003B7FE5"/>
    <w:rsid w:val="003C11C8"/>
    <w:rsid w:val="003C2702"/>
    <w:rsid w:val="003C5335"/>
    <w:rsid w:val="003C7806"/>
    <w:rsid w:val="003D109F"/>
    <w:rsid w:val="003D2478"/>
    <w:rsid w:val="003D3C45"/>
    <w:rsid w:val="003D5B1F"/>
    <w:rsid w:val="003D7F14"/>
    <w:rsid w:val="003E15FA"/>
    <w:rsid w:val="003E55E4"/>
    <w:rsid w:val="003E6A73"/>
    <w:rsid w:val="003E74E3"/>
    <w:rsid w:val="003F05C7"/>
    <w:rsid w:val="003F2CD4"/>
    <w:rsid w:val="003F39EB"/>
    <w:rsid w:val="003F3A98"/>
    <w:rsid w:val="003F6BBE"/>
    <w:rsid w:val="004000E8"/>
    <w:rsid w:val="00402E2B"/>
    <w:rsid w:val="00404CAA"/>
    <w:rsid w:val="0040512B"/>
    <w:rsid w:val="00405CA5"/>
    <w:rsid w:val="0040798E"/>
    <w:rsid w:val="00407CD3"/>
    <w:rsid w:val="00410134"/>
    <w:rsid w:val="00410B72"/>
    <w:rsid w:val="00410F18"/>
    <w:rsid w:val="0041263E"/>
    <w:rsid w:val="00413AAC"/>
    <w:rsid w:val="00417E98"/>
    <w:rsid w:val="00421105"/>
    <w:rsid w:val="004242F4"/>
    <w:rsid w:val="00425788"/>
    <w:rsid w:val="00427248"/>
    <w:rsid w:val="00431870"/>
    <w:rsid w:val="00437447"/>
    <w:rsid w:val="00441A92"/>
    <w:rsid w:val="00444841"/>
    <w:rsid w:val="00444F56"/>
    <w:rsid w:val="00446488"/>
    <w:rsid w:val="004517AA"/>
    <w:rsid w:val="00452CAC"/>
    <w:rsid w:val="0045600D"/>
    <w:rsid w:val="00457565"/>
    <w:rsid w:val="00457B71"/>
    <w:rsid w:val="004640D0"/>
    <w:rsid w:val="00466715"/>
    <w:rsid w:val="004669E2"/>
    <w:rsid w:val="00470C31"/>
    <w:rsid w:val="004734D0"/>
    <w:rsid w:val="0047556B"/>
    <w:rsid w:val="00475DB8"/>
    <w:rsid w:val="00477768"/>
    <w:rsid w:val="00483DF2"/>
    <w:rsid w:val="00492829"/>
    <w:rsid w:val="00492BC5"/>
    <w:rsid w:val="004964F1"/>
    <w:rsid w:val="004A16BC"/>
    <w:rsid w:val="004A2B94"/>
    <w:rsid w:val="004A7E9D"/>
    <w:rsid w:val="004B7C0C"/>
    <w:rsid w:val="004C289E"/>
    <w:rsid w:val="004C2DB9"/>
    <w:rsid w:val="004C3898"/>
    <w:rsid w:val="004C7F31"/>
    <w:rsid w:val="004D1843"/>
    <w:rsid w:val="004D36B1"/>
    <w:rsid w:val="004D78D9"/>
    <w:rsid w:val="004D7EBD"/>
    <w:rsid w:val="004E2680"/>
    <w:rsid w:val="004E28F9"/>
    <w:rsid w:val="004E40B3"/>
    <w:rsid w:val="004E462E"/>
    <w:rsid w:val="004E56DC"/>
    <w:rsid w:val="004E76F4"/>
    <w:rsid w:val="004F0B4E"/>
    <w:rsid w:val="004F0B6C"/>
    <w:rsid w:val="004F2078"/>
    <w:rsid w:val="004F4DA3"/>
    <w:rsid w:val="005048F6"/>
    <w:rsid w:val="00506557"/>
    <w:rsid w:val="0050677A"/>
    <w:rsid w:val="00506C4E"/>
    <w:rsid w:val="005108D8"/>
    <w:rsid w:val="005116F9"/>
    <w:rsid w:val="00514B0A"/>
    <w:rsid w:val="005153A7"/>
    <w:rsid w:val="00517C2A"/>
    <w:rsid w:val="005219CF"/>
    <w:rsid w:val="005254CE"/>
    <w:rsid w:val="00527B14"/>
    <w:rsid w:val="00534B59"/>
    <w:rsid w:val="00535B2C"/>
    <w:rsid w:val="00536759"/>
    <w:rsid w:val="00536F94"/>
    <w:rsid w:val="00537C62"/>
    <w:rsid w:val="00546970"/>
    <w:rsid w:val="0055139C"/>
    <w:rsid w:val="00554E19"/>
    <w:rsid w:val="00556B19"/>
    <w:rsid w:val="0056121F"/>
    <w:rsid w:val="00566250"/>
    <w:rsid w:val="00572505"/>
    <w:rsid w:val="00573D04"/>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C7617"/>
    <w:rsid w:val="005D1602"/>
    <w:rsid w:val="005E03C7"/>
    <w:rsid w:val="005E385F"/>
    <w:rsid w:val="005E3A2E"/>
    <w:rsid w:val="005E5B81"/>
    <w:rsid w:val="005E67A4"/>
    <w:rsid w:val="005F2CB1"/>
    <w:rsid w:val="005F3025"/>
    <w:rsid w:val="005F41E9"/>
    <w:rsid w:val="005F618C"/>
    <w:rsid w:val="005F70BD"/>
    <w:rsid w:val="00600E60"/>
    <w:rsid w:val="0060283C"/>
    <w:rsid w:val="00604F14"/>
    <w:rsid w:val="00611B83"/>
    <w:rsid w:val="00613257"/>
    <w:rsid w:val="00616F06"/>
    <w:rsid w:val="00620A71"/>
    <w:rsid w:val="00620D80"/>
    <w:rsid w:val="006234A6"/>
    <w:rsid w:val="00630001"/>
    <w:rsid w:val="006311B3"/>
    <w:rsid w:val="00631CA0"/>
    <w:rsid w:val="0063284C"/>
    <w:rsid w:val="00633AAD"/>
    <w:rsid w:val="00634777"/>
    <w:rsid w:val="00636398"/>
    <w:rsid w:val="006368D3"/>
    <w:rsid w:val="006377EC"/>
    <w:rsid w:val="00637D7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05D"/>
    <w:rsid w:val="00667EE7"/>
    <w:rsid w:val="00670922"/>
    <w:rsid w:val="00670BE1"/>
    <w:rsid w:val="0067218F"/>
    <w:rsid w:val="006741F2"/>
    <w:rsid w:val="00674CC3"/>
    <w:rsid w:val="00675C72"/>
    <w:rsid w:val="006771F9"/>
    <w:rsid w:val="006776D7"/>
    <w:rsid w:val="00681003"/>
    <w:rsid w:val="006817C9"/>
    <w:rsid w:val="00683ECE"/>
    <w:rsid w:val="00692876"/>
    <w:rsid w:val="00695FC2"/>
    <w:rsid w:val="00696949"/>
    <w:rsid w:val="00697052"/>
    <w:rsid w:val="006A46FB"/>
    <w:rsid w:val="006A5E28"/>
    <w:rsid w:val="006A697B"/>
    <w:rsid w:val="006A7AFF"/>
    <w:rsid w:val="006B1816"/>
    <w:rsid w:val="006B2099"/>
    <w:rsid w:val="006B50CF"/>
    <w:rsid w:val="006C03B8"/>
    <w:rsid w:val="006C57FD"/>
    <w:rsid w:val="006C5EC9"/>
    <w:rsid w:val="006C6059"/>
    <w:rsid w:val="006C7522"/>
    <w:rsid w:val="006D1E26"/>
    <w:rsid w:val="006D6F08"/>
    <w:rsid w:val="006E062C"/>
    <w:rsid w:val="006E22C4"/>
    <w:rsid w:val="006E28B7"/>
    <w:rsid w:val="006E3310"/>
    <w:rsid w:val="006E4E39"/>
    <w:rsid w:val="006E565E"/>
    <w:rsid w:val="006E673D"/>
    <w:rsid w:val="006E7D3B"/>
    <w:rsid w:val="006F1905"/>
    <w:rsid w:val="006F1B70"/>
    <w:rsid w:val="006F341D"/>
    <w:rsid w:val="006F3CDE"/>
    <w:rsid w:val="006F52CB"/>
    <w:rsid w:val="006F58D4"/>
    <w:rsid w:val="00700EF5"/>
    <w:rsid w:val="0070346E"/>
    <w:rsid w:val="00704EDB"/>
    <w:rsid w:val="00706101"/>
    <w:rsid w:val="00707072"/>
    <w:rsid w:val="00707D61"/>
    <w:rsid w:val="00712287"/>
    <w:rsid w:val="00712772"/>
    <w:rsid w:val="007148D3"/>
    <w:rsid w:val="00715B9A"/>
    <w:rsid w:val="00724A6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155"/>
    <w:rsid w:val="007730BD"/>
    <w:rsid w:val="007755F2"/>
    <w:rsid w:val="00776971"/>
    <w:rsid w:val="00777187"/>
    <w:rsid w:val="0078177E"/>
    <w:rsid w:val="0078304C"/>
    <w:rsid w:val="00783673"/>
    <w:rsid w:val="00785490"/>
    <w:rsid w:val="007925EA"/>
    <w:rsid w:val="00793CD8"/>
    <w:rsid w:val="00795C92"/>
    <w:rsid w:val="00796231"/>
    <w:rsid w:val="007A1CB3"/>
    <w:rsid w:val="007A306F"/>
    <w:rsid w:val="007A3205"/>
    <w:rsid w:val="007A43A6"/>
    <w:rsid w:val="007A58A6"/>
    <w:rsid w:val="007B3D2D"/>
    <w:rsid w:val="007B410A"/>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193"/>
    <w:rsid w:val="007F10E9"/>
    <w:rsid w:val="00803FAE"/>
    <w:rsid w:val="0080605F"/>
    <w:rsid w:val="00807786"/>
    <w:rsid w:val="00811FCB"/>
    <w:rsid w:val="0081539C"/>
    <w:rsid w:val="008158D6"/>
    <w:rsid w:val="00817196"/>
    <w:rsid w:val="008235DB"/>
    <w:rsid w:val="00824212"/>
    <w:rsid w:val="00824AB4"/>
    <w:rsid w:val="00825C42"/>
    <w:rsid w:val="00825D25"/>
    <w:rsid w:val="00827D6F"/>
    <w:rsid w:val="008337FE"/>
    <w:rsid w:val="008376AC"/>
    <w:rsid w:val="008435EA"/>
    <w:rsid w:val="008444E8"/>
    <w:rsid w:val="00844E80"/>
    <w:rsid w:val="00846FE7"/>
    <w:rsid w:val="00854F97"/>
    <w:rsid w:val="00856911"/>
    <w:rsid w:val="008677FD"/>
    <w:rsid w:val="008706D4"/>
    <w:rsid w:val="00870F8A"/>
    <w:rsid w:val="008719A4"/>
    <w:rsid w:val="00871D23"/>
    <w:rsid w:val="0087235C"/>
    <w:rsid w:val="00872673"/>
    <w:rsid w:val="00874312"/>
    <w:rsid w:val="0087437C"/>
    <w:rsid w:val="00875CD7"/>
    <w:rsid w:val="00876B4D"/>
    <w:rsid w:val="00877F18"/>
    <w:rsid w:val="00886476"/>
    <w:rsid w:val="00894A88"/>
    <w:rsid w:val="00894D4B"/>
    <w:rsid w:val="00895386"/>
    <w:rsid w:val="008A21FF"/>
    <w:rsid w:val="008A2CE2"/>
    <w:rsid w:val="008A30AC"/>
    <w:rsid w:val="008A44B8"/>
    <w:rsid w:val="008A51A8"/>
    <w:rsid w:val="008A54C7"/>
    <w:rsid w:val="008A77D8"/>
    <w:rsid w:val="008B0483"/>
    <w:rsid w:val="008B120C"/>
    <w:rsid w:val="008B19F6"/>
    <w:rsid w:val="008B51A0"/>
    <w:rsid w:val="008B592A"/>
    <w:rsid w:val="008B7B5C"/>
    <w:rsid w:val="008C0C99"/>
    <w:rsid w:val="008C2017"/>
    <w:rsid w:val="008C4958"/>
    <w:rsid w:val="008C4BAA"/>
    <w:rsid w:val="008C5BDE"/>
    <w:rsid w:val="008C6AE8"/>
    <w:rsid w:val="008C7389"/>
    <w:rsid w:val="008C7573"/>
    <w:rsid w:val="008D34F1"/>
    <w:rsid w:val="008D39D8"/>
    <w:rsid w:val="008D47E5"/>
    <w:rsid w:val="008D6D1A"/>
    <w:rsid w:val="008E065E"/>
    <w:rsid w:val="008E0927"/>
    <w:rsid w:val="008E17F1"/>
    <w:rsid w:val="008E1909"/>
    <w:rsid w:val="008F1EAB"/>
    <w:rsid w:val="008F33DC"/>
    <w:rsid w:val="008F477F"/>
    <w:rsid w:val="009022CA"/>
    <w:rsid w:val="00902350"/>
    <w:rsid w:val="0090336B"/>
    <w:rsid w:val="0090517D"/>
    <w:rsid w:val="009053AA"/>
    <w:rsid w:val="00906939"/>
    <w:rsid w:val="00910B7D"/>
    <w:rsid w:val="00911DFB"/>
    <w:rsid w:val="009139D9"/>
    <w:rsid w:val="00914AD8"/>
    <w:rsid w:val="00914DB8"/>
    <w:rsid w:val="00916079"/>
    <w:rsid w:val="009161D6"/>
    <w:rsid w:val="00917CE9"/>
    <w:rsid w:val="00920BF2"/>
    <w:rsid w:val="00922010"/>
    <w:rsid w:val="00927FFB"/>
    <w:rsid w:val="00931BD9"/>
    <w:rsid w:val="009368F3"/>
    <w:rsid w:val="009407B1"/>
    <w:rsid w:val="00941636"/>
    <w:rsid w:val="00943742"/>
    <w:rsid w:val="00944A6A"/>
    <w:rsid w:val="00945C05"/>
    <w:rsid w:val="00946945"/>
    <w:rsid w:val="0094766A"/>
    <w:rsid w:val="00947713"/>
    <w:rsid w:val="00950DE7"/>
    <w:rsid w:val="00953920"/>
    <w:rsid w:val="00953D47"/>
    <w:rsid w:val="0095681E"/>
    <w:rsid w:val="009572D4"/>
    <w:rsid w:val="009602E3"/>
    <w:rsid w:val="00960CD3"/>
    <w:rsid w:val="00961921"/>
    <w:rsid w:val="0096398D"/>
    <w:rsid w:val="0096430A"/>
    <w:rsid w:val="0096554B"/>
    <w:rsid w:val="0096584A"/>
    <w:rsid w:val="00971F08"/>
    <w:rsid w:val="00973207"/>
    <w:rsid w:val="0097603D"/>
    <w:rsid w:val="00976949"/>
    <w:rsid w:val="00977DF5"/>
    <w:rsid w:val="00980477"/>
    <w:rsid w:val="00985253"/>
    <w:rsid w:val="009853B3"/>
    <w:rsid w:val="00990630"/>
    <w:rsid w:val="00991761"/>
    <w:rsid w:val="00994DCA"/>
    <w:rsid w:val="009960EC"/>
    <w:rsid w:val="00996489"/>
    <w:rsid w:val="00996FAB"/>
    <w:rsid w:val="009970DD"/>
    <w:rsid w:val="009A0014"/>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6201"/>
    <w:rsid w:val="00A17F63"/>
    <w:rsid w:val="00A2052C"/>
    <w:rsid w:val="00A2193B"/>
    <w:rsid w:val="00A2351A"/>
    <w:rsid w:val="00A264A9"/>
    <w:rsid w:val="00A27785"/>
    <w:rsid w:val="00A30187"/>
    <w:rsid w:val="00A323D6"/>
    <w:rsid w:val="00A3448A"/>
    <w:rsid w:val="00A36297"/>
    <w:rsid w:val="00A37352"/>
    <w:rsid w:val="00A41E2B"/>
    <w:rsid w:val="00A44549"/>
    <w:rsid w:val="00A45B74"/>
    <w:rsid w:val="00A45F53"/>
    <w:rsid w:val="00A46836"/>
    <w:rsid w:val="00A52E1D"/>
    <w:rsid w:val="00A61499"/>
    <w:rsid w:val="00A629DF"/>
    <w:rsid w:val="00A62A77"/>
    <w:rsid w:val="00A63483"/>
    <w:rsid w:val="00A6392C"/>
    <w:rsid w:val="00A657D7"/>
    <w:rsid w:val="00A660AC"/>
    <w:rsid w:val="00A66F55"/>
    <w:rsid w:val="00A67E6C"/>
    <w:rsid w:val="00A71B99"/>
    <w:rsid w:val="00A739D0"/>
    <w:rsid w:val="00A75172"/>
    <w:rsid w:val="00A761D4"/>
    <w:rsid w:val="00A77EC4"/>
    <w:rsid w:val="00A84468"/>
    <w:rsid w:val="00A915E8"/>
    <w:rsid w:val="00A92879"/>
    <w:rsid w:val="00A9442A"/>
    <w:rsid w:val="00A9633F"/>
    <w:rsid w:val="00AA016F"/>
    <w:rsid w:val="00AA1ED6"/>
    <w:rsid w:val="00AA1F8F"/>
    <w:rsid w:val="00AA51D6"/>
    <w:rsid w:val="00AB0BC8"/>
    <w:rsid w:val="00AB11CA"/>
    <w:rsid w:val="00AB14D9"/>
    <w:rsid w:val="00AB4AB8"/>
    <w:rsid w:val="00AB655E"/>
    <w:rsid w:val="00AC007F"/>
    <w:rsid w:val="00AC281A"/>
    <w:rsid w:val="00AC2ECD"/>
    <w:rsid w:val="00AC3119"/>
    <w:rsid w:val="00AC49FB"/>
    <w:rsid w:val="00AC5A10"/>
    <w:rsid w:val="00AD0AA3"/>
    <w:rsid w:val="00AD3F94"/>
    <w:rsid w:val="00AD4A5A"/>
    <w:rsid w:val="00AE27AC"/>
    <w:rsid w:val="00AE369F"/>
    <w:rsid w:val="00AE3743"/>
    <w:rsid w:val="00AE40E0"/>
    <w:rsid w:val="00AE4DBA"/>
    <w:rsid w:val="00AE4F07"/>
    <w:rsid w:val="00AF17F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90"/>
    <w:rsid w:val="00B41888"/>
    <w:rsid w:val="00B442EB"/>
    <w:rsid w:val="00B45A52"/>
    <w:rsid w:val="00B46175"/>
    <w:rsid w:val="00B55412"/>
    <w:rsid w:val="00B6188F"/>
    <w:rsid w:val="00B664C7"/>
    <w:rsid w:val="00B739F6"/>
    <w:rsid w:val="00B81A6C"/>
    <w:rsid w:val="00B83943"/>
    <w:rsid w:val="00B85DE5"/>
    <w:rsid w:val="00B90F73"/>
    <w:rsid w:val="00B93B59"/>
    <w:rsid w:val="00B9406A"/>
    <w:rsid w:val="00BA0B5F"/>
    <w:rsid w:val="00BA2280"/>
    <w:rsid w:val="00BA2A08"/>
    <w:rsid w:val="00BA4EF4"/>
    <w:rsid w:val="00BA56D2"/>
    <w:rsid w:val="00BA76E0"/>
    <w:rsid w:val="00BB2A25"/>
    <w:rsid w:val="00BB51E9"/>
    <w:rsid w:val="00BC0FDC"/>
    <w:rsid w:val="00BC27FC"/>
    <w:rsid w:val="00BC3053"/>
    <w:rsid w:val="00BC4D2E"/>
    <w:rsid w:val="00BD19F9"/>
    <w:rsid w:val="00BD48AC"/>
    <w:rsid w:val="00BD5F1A"/>
    <w:rsid w:val="00BE1234"/>
    <w:rsid w:val="00BE2FA6"/>
    <w:rsid w:val="00BE333F"/>
    <w:rsid w:val="00BE406B"/>
    <w:rsid w:val="00BE7406"/>
    <w:rsid w:val="00BE7603"/>
    <w:rsid w:val="00BF2876"/>
    <w:rsid w:val="00BF3279"/>
    <w:rsid w:val="00BF3B64"/>
    <w:rsid w:val="00BF4CE7"/>
    <w:rsid w:val="00BF74C7"/>
    <w:rsid w:val="00C015F1"/>
    <w:rsid w:val="00C01F33"/>
    <w:rsid w:val="00C02CC6"/>
    <w:rsid w:val="00C040F7"/>
    <w:rsid w:val="00C041B0"/>
    <w:rsid w:val="00C044AB"/>
    <w:rsid w:val="00C05706"/>
    <w:rsid w:val="00C07377"/>
    <w:rsid w:val="00C10478"/>
    <w:rsid w:val="00C12107"/>
    <w:rsid w:val="00C13645"/>
    <w:rsid w:val="00C14D4B"/>
    <w:rsid w:val="00C154BB"/>
    <w:rsid w:val="00C167A0"/>
    <w:rsid w:val="00C24345"/>
    <w:rsid w:val="00C279B5"/>
    <w:rsid w:val="00C27C45"/>
    <w:rsid w:val="00C3719D"/>
    <w:rsid w:val="00C469DC"/>
    <w:rsid w:val="00C51011"/>
    <w:rsid w:val="00C54995"/>
    <w:rsid w:val="00C54D41"/>
    <w:rsid w:val="00C60783"/>
    <w:rsid w:val="00C64672"/>
    <w:rsid w:val="00C70697"/>
    <w:rsid w:val="00C72EF4"/>
    <w:rsid w:val="00C75D2F"/>
    <w:rsid w:val="00C767BE"/>
    <w:rsid w:val="00C76E3C"/>
    <w:rsid w:val="00C81568"/>
    <w:rsid w:val="00C825E8"/>
    <w:rsid w:val="00C9027A"/>
    <w:rsid w:val="00C9068E"/>
    <w:rsid w:val="00C915B3"/>
    <w:rsid w:val="00C93C4B"/>
    <w:rsid w:val="00C944AB"/>
    <w:rsid w:val="00C95B40"/>
    <w:rsid w:val="00CA1ED8"/>
    <w:rsid w:val="00CB1F63"/>
    <w:rsid w:val="00CB7170"/>
    <w:rsid w:val="00CC040E"/>
    <w:rsid w:val="00CC111F"/>
    <w:rsid w:val="00CC2011"/>
    <w:rsid w:val="00CC3EA0"/>
    <w:rsid w:val="00CC7B45"/>
    <w:rsid w:val="00CC7CC3"/>
    <w:rsid w:val="00CD07CF"/>
    <w:rsid w:val="00CD1188"/>
    <w:rsid w:val="00CD2ED1"/>
    <w:rsid w:val="00CD337B"/>
    <w:rsid w:val="00CE0424"/>
    <w:rsid w:val="00CE25FE"/>
    <w:rsid w:val="00CE7561"/>
    <w:rsid w:val="00CF0776"/>
    <w:rsid w:val="00CF1354"/>
    <w:rsid w:val="00CF3B1F"/>
    <w:rsid w:val="00CF3BF6"/>
    <w:rsid w:val="00CF4C5F"/>
    <w:rsid w:val="00CF625B"/>
    <w:rsid w:val="00CF687E"/>
    <w:rsid w:val="00D0349B"/>
    <w:rsid w:val="00D10249"/>
    <w:rsid w:val="00D115C3"/>
    <w:rsid w:val="00D11897"/>
    <w:rsid w:val="00D13135"/>
    <w:rsid w:val="00D13E4E"/>
    <w:rsid w:val="00D148FA"/>
    <w:rsid w:val="00D239A7"/>
    <w:rsid w:val="00D23F47"/>
    <w:rsid w:val="00D323F0"/>
    <w:rsid w:val="00D346E5"/>
    <w:rsid w:val="00D36E71"/>
    <w:rsid w:val="00D37D87"/>
    <w:rsid w:val="00D40B33"/>
    <w:rsid w:val="00D4318F"/>
    <w:rsid w:val="00D438BF"/>
    <w:rsid w:val="00D440F8"/>
    <w:rsid w:val="00D50109"/>
    <w:rsid w:val="00D50F97"/>
    <w:rsid w:val="00D546FF"/>
    <w:rsid w:val="00D55AD5"/>
    <w:rsid w:val="00D576CA"/>
    <w:rsid w:val="00D6175C"/>
    <w:rsid w:val="00D61AF5"/>
    <w:rsid w:val="00D63470"/>
    <w:rsid w:val="00D641F9"/>
    <w:rsid w:val="00D652B5"/>
    <w:rsid w:val="00D66155"/>
    <w:rsid w:val="00D66484"/>
    <w:rsid w:val="00D708B0"/>
    <w:rsid w:val="00D742FD"/>
    <w:rsid w:val="00D77B1D"/>
    <w:rsid w:val="00D8021F"/>
    <w:rsid w:val="00D80383"/>
    <w:rsid w:val="00D823C6"/>
    <w:rsid w:val="00D86CA3"/>
    <w:rsid w:val="00D871CE"/>
    <w:rsid w:val="00D9196D"/>
    <w:rsid w:val="00D91B48"/>
    <w:rsid w:val="00D92982"/>
    <w:rsid w:val="00D938A9"/>
    <w:rsid w:val="00DA2E8E"/>
    <w:rsid w:val="00DA305E"/>
    <w:rsid w:val="00DA5417"/>
    <w:rsid w:val="00DA56E8"/>
    <w:rsid w:val="00DB0A9F"/>
    <w:rsid w:val="00DB1871"/>
    <w:rsid w:val="00DB2FFE"/>
    <w:rsid w:val="00DB377D"/>
    <w:rsid w:val="00DC2D36"/>
    <w:rsid w:val="00DC53EF"/>
    <w:rsid w:val="00DC62EA"/>
    <w:rsid w:val="00DD0C81"/>
    <w:rsid w:val="00DD4154"/>
    <w:rsid w:val="00DE091B"/>
    <w:rsid w:val="00DE21F5"/>
    <w:rsid w:val="00DE421B"/>
    <w:rsid w:val="00DE464E"/>
    <w:rsid w:val="00DE485F"/>
    <w:rsid w:val="00DE5608"/>
    <w:rsid w:val="00DE58D0"/>
    <w:rsid w:val="00DE654F"/>
    <w:rsid w:val="00DF0B6E"/>
    <w:rsid w:val="00DF0DF8"/>
    <w:rsid w:val="00DF15E0"/>
    <w:rsid w:val="00DF37A0"/>
    <w:rsid w:val="00E110E7"/>
    <w:rsid w:val="00E11B20"/>
    <w:rsid w:val="00E1534B"/>
    <w:rsid w:val="00E17FA2"/>
    <w:rsid w:val="00E22330"/>
    <w:rsid w:val="00E30B5A"/>
    <w:rsid w:val="00E3123D"/>
    <w:rsid w:val="00E31461"/>
    <w:rsid w:val="00E31D43"/>
    <w:rsid w:val="00E3253D"/>
    <w:rsid w:val="00E32608"/>
    <w:rsid w:val="00E34188"/>
    <w:rsid w:val="00E34B6E"/>
    <w:rsid w:val="00E34FD2"/>
    <w:rsid w:val="00E35559"/>
    <w:rsid w:val="00E3723A"/>
    <w:rsid w:val="00E37860"/>
    <w:rsid w:val="00E446F1"/>
    <w:rsid w:val="00E46886"/>
    <w:rsid w:val="00E47AEF"/>
    <w:rsid w:val="00E5344D"/>
    <w:rsid w:val="00E53B75"/>
    <w:rsid w:val="00E54E3B"/>
    <w:rsid w:val="00E57565"/>
    <w:rsid w:val="00E60115"/>
    <w:rsid w:val="00E630E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DDA"/>
    <w:rsid w:val="00EA7A41"/>
    <w:rsid w:val="00EB077B"/>
    <w:rsid w:val="00EB4EA2"/>
    <w:rsid w:val="00EB66E3"/>
    <w:rsid w:val="00EB7B73"/>
    <w:rsid w:val="00EC27C6"/>
    <w:rsid w:val="00EC4207"/>
    <w:rsid w:val="00EC5653"/>
    <w:rsid w:val="00EC71CE"/>
    <w:rsid w:val="00ED1006"/>
    <w:rsid w:val="00ED15D8"/>
    <w:rsid w:val="00EE28CC"/>
    <w:rsid w:val="00EE5E33"/>
    <w:rsid w:val="00EF0CE0"/>
    <w:rsid w:val="00EF18FE"/>
    <w:rsid w:val="00EF2F11"/>
    <w:rsid w:val="00EF5787"/>
    <w:rsid w:val="00EF60D0"/>
    <w:rsid w:val="00EF67C9"/>
    <w:rsid w:val="00F031AF"/>
    <w:rsid w:val="00F05038"/>
    <w:rsid w:val="00F0528D"/>
    <w:rsid w:val="00F06C67"/>
    <w:rsid w:val="00F06DFD"/>
    <w:rsid w:val="00F071D1"/>
    <w:rsid w:val="00F07533"/>
    <w:rsid w:val="00F10629"/>
    <w:rsid w:val="00F138B2"/>
    <w:rsid w:val="00F15FA5"/>
    <w:rsid w:val="00F209B7"/>
    <w:rsid w:val="00F2376F"/>
    <w:rsid w:val="00F243D8"/>
    <w:rsid w:val="00F30828"/>
    <w:rsid w:val="00F31177"/>
    <w:rsid w:val="00F313D6"/>
    <w:rsid w:val="00F34599"/>
    <w:rsid w:val="00F40F0C"/>
    <w:rsid w:val="00F455CD"/>
    <w:rsid w:val="00F4766C"/>
    <w:rsid w:val="00F507D1"/>
    <w:rsid w:val="00F519CE"/>
    <w:rsid w:val="00F51ADA"/>
    <w:rsid w:val="00F564BB"/>
    <w:rsid w:val="00F607C5"/>
    <w:rsid w:val="00F60DEA"/>
    <w:rsid w:val="00F6302A"/>
    <w:rsid w:val="00F64C2B"/>
    <w:rsid w:val="00F651BE"/>
    <w:rsid w:val="00F67F53"/>
    <w:rsid w:val="00F703BE"/>
    <w:rsid w:val="00F71F69"/>
    <w:rsid w:val="00F72B72"/>
    <w:rsid w:val="00F74BB9"/>
    <w:rsid w:val="00F75582"/>
    <w:rsid w:val="00F763C6"/>
    <w:rsid w:val="00F76EFA"/>
    <w:rsid w:val="00F804BE"/>
    <w:rsid w:val="00F817CE"/>
    <w:rsid w:val="00F8456C"/>
    <w:rsid w:val="00F859D8"/>
    <w:rsid w:val="00F868F5"/>
    <w:rsid w:val="00F87BC9"/>
    <w:rsid w:val="00F9056A"/>
    <w:rsid w:val="00F90F8D"/>
    <w:rsid w:val="00F92782"/>
    <w:rsid w:val="00F93AA9"/>
    <w:rsid w:val="00F96985"/>
    <w:rsid w:val="00F97838"/>
    <w:rsid w:val="00FA2BB3"/>
    <w:rsid w:val="00FA4A25"/>
    <w:rsid w:val="00FB0261"/>
    <w:rsid w:val="00FB4C80"/>
    <w:rsid w:val="00FB5CEF"/>
    <w:rsid w:val="00FB6A6A"/>
    <w:rsid w:val="00FB71EB"/>
    <w:rsid w:val="00FC7429"/>
    <w:rsid w:val="00FD07F6"/>
    <w:rsid w:val="00FD1EC8"/>
    <w:rsid w:val="00FD3270"/>
    <w:rsid w:val="00FD47ED"/>
    <w:rsid w:val="00FD74DB"/>
    <w:rsid w:val="00FD7660"/>
    <w:rsid w:val="00FE0655"/>
    <w:rsid w:val="00FE2365"/>
    <w:rsid w:val="00FE4C7B"/>
    <w:rsid w:val="00FE6533"/>
    <w:rsid w:val="00FE7336"/>
    <w:rsid w:val="00FE787C"/>
    <w:rsid w:val="00FF44C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DC63E"/>
  <w15:chartTrackingRefBased/>
  <w15:docId w15:val="{68CA22CC-034D-48EE-914B-42AE5E52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42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742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742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742FD"/>
    <w:pPr>
      <w:numPr>
        <w:ilvl w:val="2"/>
      </w:numPr>
      <w:spacing w:before="120"/>
      <w:outlineLvl w:val="2"/>
    </w:pPr>
    <w:rPr>
      <w:sz w:val="28"/>
      <w:szCs w:val="28"/>
    </w:rPr>
  </w:style>
  <w:style w:type="paragraph" w:styleId="Heading4">
    <w:name w:val="heading 4"/>
    <w:basedOn w:val="Heading3"/>
    <w:next w:val="Normal"/>
    <w:qFormat/>
    <w:rsid w:val="00D742FD"/>
    <w:pPr>
      <w:numPr>
        <w:ilvl w:val="3"/>
      </w:numPr>
      <w:outlineLvl w:val="3"/>
    </w:pPr>
    <w:rPr>
      <w:sz w:val="24"/>
      <w:szCs w:val="24"/>
    </w:rPr>
  </w:style>
  <w:style w:type="paragraph" w:styleId="Heading5">
    <w:name w:val="heading 5"/>
    <w:basedOn w:val="Heading4"/>
    <w:next w:val="Normal"/>
    <w:qFormat/>
    <w:rsid w:val="00D742FD"/>
    <w:pPr>
      <w:numPr>
        <w:ilvl w:val="4"/>
      </w:numPr>
      <w:outlineLvl w:val="4"/>
    </w:pPr>
    <w:rPr>
      <w:sz w:val="22"/>
      <w:szCs w:val="22"/>
    </w:rPr>
  </w:style>
  <w:style w:type="paragraph" w:styleId="Heading6">
    <w:name w:val="heading 6"/>
    <w:basedOn w:val="Normal"/>
    <w:next w:val="Normal"/>
    <w:qFormat/>
    <w:rsid w:val="00D742FD"/>
    <w:pPr>
      <w:keepNext/>
      <w:keepLines/>
      <w:numPr>
        <w:ilvl w:val="5"/>
        <w:numId w:val="1"/>
      </w:numPr>
      <w:spacing w:before="120"/>
      <w:outlineLvl w:val="5"/>
    </w:pPr>
    <w:rPr>
      <w:rFonts w:cs="Arial"/>
    </w:rPr>
  </w:style>
  <w:style w:type="paragraph" w:styleId="Heading7">
    <w:name w:val="heading 7"/>
    <w:basedOn w:val="Normal"/>
    <w:next w:val="Normal"/>
    <w:qFormat/>
    <w:rsid w:val="00D742FD"/>
    <w:pPr>
      <w:keepNext/>
      <w:keepLines/>
      <w:numPr>
        <w:ilvl w:val="6"/>
        <w:numId w:val="1"/>
      </w:numPr>
      <w:spacing w:before="120"/>
      <w:outlineLvl w:val="6"/>
    </w:pPr>
    <w:rPr>
      <w:rFonts w:cs="Arial"/>
    </w:rPr>
  </w:style>
  <w:style w:type="paragraph" w:styleId="Heading8">
    <w:name w:val="heading 8"/>
    <w:basedOn w:val="Heading7"/>
    <w:next w:val="Normal"/>
    <w:qFormat/>
    <w:rsid w:val="00D742FD"/>
    <w:pPr>
      <w:numPr>
        <w:ilvl w:val="7"/>
      </w:numPr>
      <w:outlineLvl w:val="7"/>
    </w:pPr>
  </w:style>
  <w:style w:type="paragraph" w:styleId="Heading9">
    <w:name w:val="heading 9"/>
    <w:basedOn w:val="Heading8"/>
    <w:next w:val="Normal"/>
    <w:qFormat/>
    <w:rsid w:val="00D742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42FD"/>
    <w:pPr>
      <w:spacing w:before="180"/>
      <w:ind w:left="2693" w:hanging="2693"/>
    </w:pPr>
    <w:rPr>
      <w:b w:val="0"/>
      <w:bCs/>
    </w:rPr>
  </w:style>
  <w:style w:type="paragraph" w:styleId="TOC1">
    <w:name w:val="toc 1"/>
    <w:aliases w:val="Observation TOC2"/>
    <w:uiPriority w:val="39"/>
    <w:rsid w:val="00D742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742FD"/>
    <w:pPr>
      <w:keepNext/>
      <w:keepLines/>
      <w:spacing w:before="180"/>
      <w:jc w:val="center"/>
    </w:pPr>
  </w:style>
  <w:style w:type="paragraph" w:styleId="Caption">
    <w:name w:val="caption"/>
    <w:basedOn w:val="Normal"/>
    <w:next w:val="Normal"/>
    <w:qFormat/>
    <w:rsid w:val="00D742FD"/>
    <w:pPr>
      <w:spacing w:after="240"/>
      <w:jc w:val="center"/>
    </w:pPr>
    <w:rPr>
      <w:b/>
      <w:bCs/>
    </w:rPr>
  </w:style>
  <w:style w:type="paragraph" w:styleId="TOC5">
    <w:name w:val="toc 5"/>
    <w:aliases w:val="Observation TOC"/>
    <w:basedOn w:val="TOC4"/>
    <w:semiHidden/>
    <w:rsid w:val="00D742FD"/>
    <w:pPr>
      <w:tabs>
        <w:tab w:val="right" w:pos="1701"/>
      </w:tabs>
      <w:ind w:left="1701" w:hanging="1701"/>
    </w:pPr>
  </w:style>
  <w:style w:type="paragraph" w:styleId="TOC4">
    <w:name w:val="toc 4"/>
    <w:basedOn w:val="TOC3"/>
    <w:semiHidden/>
    <w:rsid w:val="00D742FD"/>
    <w:pPr>
      <w:ind w:left="1418" w:hanging="1418"/>
    </w:pPr>
  </w:style>
  <w:style w:type="paragraph" w:styleId="TOC3">
    <w:name w:val="toc 3"/>
    <w:basedOn w:val="TOC2"/>
    <w:semiHidden/>
    <w:rsid w:val="00D742FD"/>
    <w:pPr>
      <w:ind w:left="1134" w:hanging="1134"/>
    </w:pPr>
  </w:style>
  <w:style w:type="paragraph" w:styleId="TOC2">
    <w:name w:val="toc 2"/>
    <w:basedOn w:val="TOC1"/>
    <w:semiHidden/>
    <w:rsid w:val="00D742FD"/>
    <w:pPr>
      <w:keepNext w:val="0"/>
      <w:spacing w:before="0"/>
      <w:ind w:left="851" w:hanging="851"/>
    </w:pPr>
    <w:rPr>
      <w:szCs w:val="20"/>
    </w:rPr>
  </w:style>
  <w:style w:type="paragraph" w:styleId="Index2">
    <w:name w:val="index 2"/>
    <w:basedOn w:val="Index1"/>
    <w:semiHidden/>
    <w:rsid w:val="00D742FD"/>
    <w:pPr>
      <w:ind w:left="284"/>
    </w:pPr>
  </w:style>
  <w:style w:type="paragraph" w:styleId="Index1">
    <w:name w:val="index 1"/>
    <w:basedOn w:val="Normal"/>
    <w:semiHidden/>
    <w:rsid w:val="00D742FD"/>
    <w:pPr>
      <w:keepLines/>
      <w:spacing w:after="0"/>
    </w:pPr>
  </w:style>
  <w:style w:type="paragraph" w:styleId="DocumentMap">
    <w:name w:val="Document Map"/>
    <w:basedOn w:val="Normal"/>
    <w:semiHidden/>
    <w:rsid w:val="00D742FD"/>
    <w:pPr>
      <w:shd w:val="clear" w:color="auto" w:fill="000080"/>
    </w:pPr>
    <w:rPr>
      <w:rFonts w:ascii="Tahoma" w:hAnsi="Tahoma" w:cs="Tahoma"/>
    </w:rPr>
  </w:style>
  <w:style w:type="paragraph" w:styleId="ListNumber2">
    <w:name w:val="List Number 2"/>
    <w:basedOn w:val="ListNumber"/>
    <w:rsid w:val="00D742FD"/>
    <w:pPr>
      <w:ind w:left="851"/>
    </w:pPr>
  </w:style>
  <w:style w:type="paragraph" w:styleId="ListNumber">
    <w:name w:val="List Number"/>
    <w:basedOn w:val="List"/>
    <w:rsid w:val="00D742FD"/>
  </w:style>
  <w:style w:type="paragraph" w:styleId="List">
    <w:name w:val="List"/>
    <w:basedOn w:val="Normal"/>
    <w:rsid w:val="00D742FD"/>
    <w:pPr>
      <w:ind w:left="568" w:hanging="284"/>
    </w:pPr>
  </w:style>
  <w:style w:type="paragraph" w:styleId="Header">
    <w:name w:val="header"/>
    <w:rsid w:val="00D742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742FD"/>
    <w:rPr>
      <w:b/>
      <w:bCs/>
      <w:position w:val="6"/>
      <w:sz w:val="16"/>
      <w:szCs w:val="16"/>
    </w:rPr>
  </w:style>
  <w:style w:type="paragraph" w:styleId="FootnoteText">
    <w:name w:val="footnote text"/>
    <w:basedOn w:val="Normal"/>
    <w:semiHidden/>
    <w:rsid w:val="00D742FD"/>
    <w:pPr>
      <w:keepLines/>
      <w:spacing w:after="0"/>
      <w:ind w:left="454" w:hanging="454"/>
    </w:pPr>
    <w:rPr>
      <w:sz w:val="16"/>
      <w:szCs w:val="16"/>
    </w:rPr>
  </w:style>
  <w:style w:type="paragraph" w:customStyle="1" w:styleId="3GPPHeader">
    <w:name w:val="3GPP_Header"/>
    <w:basedOn w:val="Normal"/>
    <w:rsid w:val="00D742FD"/>
    <w:pPr>
      <w:tabs>
        <w:tab w:val="left" w:pos="1701"/>
        <w:tab w:val="right" w:pos="9639"/>
      </w:tabs>
      <w:spacing w:after="240"/>
    </w:pPr>
    <w:rPr>
      <w:b/>
      <w:sz w:val="24"/>
    </w:rPr>
  </w:style>
  <w:style w:type="paragraph" w:styleId="TOC9">
    <w:name w:val="toc 9"/>
    <w:basedOn w:val="TOC8"/>
    <w:semiHidden/>
    <w:rsid w:val="00D742FD"/>
    <w:pPr>
      <w:ind w:left="1418" w:hanging="1418"/>
    </w:pPr>
  </w:style>
  <w:style w:type="paragraph" w:styleId="TOC6">
    <w:name w:val="toc 6"/>
    <w:basedOn w:val="TOC5"/>
    <w:next w:val="Normal"/>
    <w:semiHidden/>
    <w:rsid w:val="00D742FD"/>
    <w:pPr>
      <w:ind w:left="1985" w:hanging="1985"/>
    </w:pPr>
  </w:style>
  <w:style w:type="paragraph" w:styleId="TOC7">
    <w:name w:val="toc 7"/>
    <w:basedOn w:val="TOC6"/>
    <w:next w:val="Normal"/>
    <w:semiHidden/>
    <w:rsid w:val="00D742FD"/>
    <w:pPr>
      <w:ind w:left="2268" w:hanging="2268"/>
    </w:pPr>
  </w:style>
  <w:style w:type="paragraph" w:styleId="ListBullet2">
    <w:name w:val="List Bullet 2"/>
    <w:basedOn w:val="ListBullet"/>
    <w:rsid w:val="00D742FD"/>
    <w:pPr>
      <w:numPr>
        <w:numId w:val="6"/>
      </w:numPr>
    </w:pPr>
  </w:style>
  <w:style w:type="paragraph" w:styleId="ListBullet">
    <w:name w:val="List Bullet"/>
    <w:basedOn w:val="BodyText"/>
    <w:rsid w:val="00D742FD"/>
    <w:pPr>
      <w:numPr>
        <w:numId w:val="5"/>
      </w:numPr>
    </w:pPr>
  </w:style>
  <w:style w:type="paragraph" w:styleId="ListBullet3">
    <w:name w:val="List Bullet 3"/>
    <w:basedOn w:val="ListBullet2"/>
    <w:rsid w:val="00D742FD"/>
    <w:pPr>
      <w:numPr>
        <w:numId w:val="7"/>
      </w:numPr>
    </w:pPr>
  </w:style>
  <w:style w:type="paragraph" w:customStyle="1" w:styleId="EQ">
    <w:name w:val="EQ"/>
    <w:basedOn w:val="Normal"/>
    <w:next w:val="Normal"/>
    <w:rsid w:val="00D742FD"/>
    <w:pPr>
      <w:keepLines/>
      <w:tabs>
        <w:tab w:val="center" w:pos="4536"/>
        <w:tab w:val="right" w:pos="9072"/>
      </w:tabs>
      <w:spacing w:after="180"/>
      <w:jc w:val="left"/>
    </w:pPr>
    <w:rPr>
      <w:noProof/>
      <w:lang w:eastAsia="en-US"/>
    </w:rPr>
  </w:style>
  <w:style w:type="paragraph" w:styleId="List2">
    <w:name w:val="List 2"/>
    <w:basedOn w:val="List"/>
    <w:rsid w:val="00D742FD"/>
    <w:pPr>
      <w:ind w:left="851"/>
    </w:pPr>
  </w:style>
  <w:style w:type="paragraph" w:styleId="List3">
    <w:name w:val="List 3"/>
    <w:basedOn w:val="List2"/>
    <w:rsid w:val="00D742FD"/>
    <w:pPr>
      <w:ind w:left="1135"/>
    </w:pPr>
  </w:style>
  <w:style w:type="paragraph" w:styleId="List4">
    <w:name w:val="List 4"/>
    <w:basedOn w:val="List3"/>
    <w:rsid w:val="00D742FD"/>
    <w:pPr>
      <w:ind w:left="1418"/>
    </w:pPr>
  </w:style>
  <w:style w:type="paragraph" w:styleId="List5">
    <w:name w:val="List 5"/>
    <w:basedOn w:val="List4"/>
    <w:rsid w:val="00D742FD"/>
    <w:pPr>
      <w:ind w:left="1702"/>
    </w:pPr>
  </w:style>
  <w:style w:type="paragraph" w:customStyle="1" w:styleId="EditorsNote">
    <w:name w:val="Editor's Note"/>
    <w:basedOn w:val="Normal"/>
    <w:rsid w:val="00D742FD"/>
    <w:pPr>
      <w:keepLines/>
      <w:spacing w:after="180"/>
      <w:ind w:left="1135" w:hanging="851"/>
      <w:jc w:val="left"/>
    </w:pPr>
    <w:rPr>
      <w:color w:val="FF0000"/>
      <w:lang w:eastAsia="en-US"/>
    </w:rPr>
  </w:style>
  <w:style w:type="paragraph" w:styleId="ListBullet4">
    <w:name w:val="List Bullet 4"/>
    <w:basedOn w:val="ListBullet3"/>
    <w:rsid w:val="00D742FD"/>
    <w:pPr>
      <w:numPr>
        <w:numId w:val="8"/>
      </w:numPr>
    </w:pPr>
  </w:style>
  <w:style w:type="paragraph" w:styleId="ListBullet5">
    <w:name w:val="List Bullet 5"/>
    <w:basedOn w:val="ListBullet4"/>
    <w:rsid w:val="00D742FD"/>
    <w:pPr>
      <w:numPr>
        <w:numId w:val="4"/>
      </w:numPr>
    </w:pPr>
  </w:style>
  <w:style w:type="paragraph" w:styleId="Footer">
    <w:name w:val="footer"/>
    <w:basedOn w:val="Header"/>
    <w:semiHidden/>
    <w:rsid w:val="00D742FD"/>
    <w:pPr>
      <w:jc w:val="center"/>
    </w:pPr>
    <w:rPr>
      <w:i/>
      <w:iCs/>
    </w:rPr>
  </w:style>
  <w:style w:type="paragraph" w:customStyle="1" w:styleId="Reference">
    <w:name w:val="Reference"/>
    <w:basedOn w:val="Normal"/>
    <w:rsid w:val="00D742FD"/>
    <w:pPr>
      <w:numPr>
        <w:numId w:val="2"/>
      </w:numPr>
    </w:pPr>
  </w:style>
  <w:style w:type="paragraph" w:styleId="BalloonText">
    <w:name w:val="Balloon Text"/>
    <w:basedOn w:val="Normal"/>
    <w:semiHidden/>
    <w:rsid w:val="00D742FD"/>
    <w:rPr>
      <w:rFonts w:ascii="Tahoma" w:hAnsi="Tahoma" w:cs="Tahoma"/>
      <w:sz w:val="16"/>
      <w:szCs w:val="16"/>
    </w:rPr>
  </w:style>
  <w:style w:type="character" w:styleId="PageNumber">
    <w:name w:val="page number"/>
    <w:basedOn w:val="DefaultParagraphFont"/>
    <w:semiHidden/>
    <w:rsid w:val="00D742FD"/>
  </w:style>
  <w:style w:type="paragraph" w:styleId="BodyText">
    <w:name w:val="Body Text"/>
    <w:basedOn w:val="Normal"/>
    <w:link w:val="BodyTextChar"/>
    <w:rsid w:val="00D742FD"/>
  </w:style>
  <w:style w:type="character" w:styleId="Hyperlink">
    <w:name w:val="Hyperlink"/>
    <w:uiPriority w:val="99"/>
    <w:rsid w:val="00D742FD"/>
    <w:rPr>
      <w:color w:val="0000FF"/>
      <w:u w:val="single"/>
      <w:lang w:val="en-GB"/>
    </w:rPr>
  </w:style>
  <w:style w:type="character" w:styleId="FollowedHyperlink">
    <w:name w:val="FollowedHyperlink"/>
    <w:semiHidden/>
    <w:rsid w:val="00D742FD"/>
    <w:rPr>
      <w:color w:val="FF0000"/>
      <w:u w:val="single"/>
    </w:rPr>
  </w:style>
  <w:style w:type="character" w:styleId="CommentReference">
    <w:name w:val="annotation reference"/>
    <w:semiHidden/>
    <w:rsid w:val="00D742FD"/>
    <w:rPr>
      <w:sz w:val="16"/>
      <w:szCs w:val="16"/>
    </w:rPr>
  </w:style>
  <w:style w:type="paragraph" w:styleId="CommentText">
    <w:name w:val="annotation text"/>
    <w:basedOn w:val="Normal"/>
    <w:link w:val="CommentTextChar"/>
    <w:semiHidden/>
    <w:rsid w:val="00D742FD"/>
  </w:style>
  <w:style w:type="paragraph" w:styleId="CommentSubject">
    <w:name w:val="annotation subject"/>
    <w:basedOn w:val="CommentText"/>
    <w:next w:val="CommentText"/>
    <w:semiHidden/>
    <w:rsid w:val="00D742FD"/>
    <w:rPr>
      <w:b/>
      <w:bCs/>
    </w:rPr>
  </w:style>
  <w:style w:type="character" w:customStyle="1" w:styleId="Heading1Char">
    <w:name w:val="Heading 1 Char"/>
    <w:link w:val="Heading1"/>
    <w:rsid w:val="00D742FD"/>
    <w:rPr>
      <w:rFonts w:ascii="Arial" w:hAnsi="Arial" w:cs="Arial"/>
      <w:sz w:val="36"/>
      <w:szCs w:val="36"/>
      <w:lang w:val="en-GB" w:eastAsia="zh-CN"/>
    </w:rPr>
  </w:style>
  <w:style w:type="paragraph" w:customStyle="1" w:styleId="B1">
    <w:name w:val="B1"/>
    <w:basedOn w:val="List"/>
    <w:rsid w:val="00D742FD"/>
    <w:pPr>
      <w:spacing w:after="180"/>
      <w:jc w:val="left"/>
    </w:pPr>
    <w:rPr>
      <w:lang w:eastAsia="en-US"/>
    </w:rPr>
  </w:style>
  <w:style w:type="paragraph" w:customStyle="1" w:styleId="B2">
    <w:name w:val="B2"/>
    <w:basedOn w:val="List2"/>
    <w:rsid w:val="00D742FD"/>
    <w:pPr>
      <w:spacing w:after="180"/>
      <w:jc w:val="left"/>
    </w:pPr>
    <w:rPr>
      <w:lang w:eastAsia="en-US"/>
    </w:rPr>
  </w:style>
  <w:style w:type="paragraph" w:customStyle="1" w:styleId="B3">
    <w:name w:val="B3"/>
    <w:basedOn w:val="List3"/>
    <w:rsid w:val="00D742FD"/>
    <w:pPr>
      <w:spacing w:after="180"/>
      <w:jc w:val="left"/>
    </w:pPr>
    <w:rPr>
      <w:lang w:eastAsia="en-US"/>
    </w:rPr>
  </w:style>
  <w:style w:type="paragraph" w:customStyle="1" w:styleId="B4">
    <w:name w:val="B4"/>
    <w:basedOn w:val="List4"/>
    <w:rsid w:val="00D742FD"/>
    <w:pPr>
      <w:spacing w:after="180"/>
      <w:jc w:val="left"/>
    </w:pPr>
    <w:rPr>
      <w:lang w:eastAsia="en-US"/>
    </w:rPr>
  </w:style>
  <w:style w:type="paragraph" w:customStyle="1" w:styleId="Proposal">
    <w:name w:val="Proposal"/>
    <w:basedOn w:val="Normal"/>
    <w:rsid w:val="00D742FD"/>
    <w:pPr>
      <w:numPr>
        <w:numId w:val="3"/>
      </w:numPr>
      <w:tabs>
        <w:tab w:val="clear" w:pos="1304"/>
        <w:tab w:val="left" w:pos="1701"/>
      </w:tabs>
      <w:ind w:left="1701" w:hanging="1701"/>
    </w:pPr>
    <w:rPr>
      <w:b/>
      <w:bCs/>
    </w:rPr>
  </w:style>
  <w:style w:type="character" w:customStyle="1" w:styleId="BodyTextChar">
    <w:name w:val="Body Text Char"/>
    <w:link w:val="BodyText"/>
    <w:rsid w:val="00D742FD"/>
    <w:rPr>
      <w:rFonts w:ascii="Arial" w:hAnsi="Arial"/>
      <w:lang w:val="en-GB" w:eastAsia="zh-CN"/>
    </w:rPr>
  </w:style>
  <w:style w:type="paragraph" w:customStyle="1" w:styleId="B5">
    <w:name w:val="B5"/>
    <w:basedOn w:val="List5"/>
    <w:rsid w:val="00D742FD"/>
    <w:pPr>
      <w:spacing w:after="180"/>
      <w:jc w:val="left"/>
    </w:pPr>
    <w:rPr>
      <w:lang w:eastAsia="en-US"/>
    </w:rPr>
  </w:style>
  <w:style w:type="paragraph" w:customStyle="1" w:styleId="EX">
    <w:name w:val="EX"/>
    <w:basedOn w:val="Normal"/>
    <w:rsid w:val="00D742FD"/>
    <w:pPr>
      <w:keepLines/>
      <w:spacing w:after="180"/>
      <w:ind w:left="1702" w:hanging="1418"/>
      <w:jc w:val="left"/>
    </w:pPr>
    <w:rPr>
      <w:lang w:eastAsia="en-US"/>
    </w:rPr>
  </w:style>
  <w:style w:type="paragraph" w:customStyle="1" w:styleId="EW">
    <w:name w:val="EW"/>
    <w:basedOn w:val="EX"/>
    <w:rsid w:val="00D742FD"/>
    <w:pPr>
      <w:spacing w:after="0"/>
    </w:pPr>
  </w:style>
  <w:style w:type="paragraph" w:customStyle="1" w:styleId="TAL">
    <w:name w:val="TAL"/>
    <w:basedOn w:val="Normal"/>
    <w:rsid w:val="00D742FD"/>
    <w:pPr>
      <w:keepNext/>
      <w:keepLines/>
      <w:spacing w:after="0"/>
      <w:jc w:val="left"/>
    </w:pPr>
    <w:rPr>
      <w:sz w:val="18"/>
      <w:lang w:eastAsia="en-US"/>
    </w:rPr>
  </w:style>
  <w:style w:type="paragraph" w:customStyle="1" w:styleId="TAC">
    <w:name w:val="TAC"/>
    <w:basedOn w:val="TAL"/>
    <w:rsid w:val="00D742FD"/>
    <w:pPr>
      <w:jc w:val="center"/>
    </w:pPr>
  </w:style>
  <w:style w:type="paragraph" w:customStyle="1" w:styleId="TAH">
    <w:name w:val="TAH"/>
    <w:basedOn w:val="TAC"/>
    <w:rsid w:val="00D742FD"/>
    <w:rPr>
      <w:b/>
    </w:rPr>
  </w:style>
  <w:style w:type="paragraph" w:customStyle="1" w:styleId="TAN">
    <w:name w:val="TAN"/>
    <w:basedOn w:val="TAL"/>
    <w:rsid w:val="00D742FD"/>
    <w:pPr>
      <w:ind w:left="851" w:hanging="851"/>
    </w:pPr>
  </w:style>
  <w:style w:type="paragraph" w:customStyle="1" w:styleId="TAR">
    <w:name w:val="TAR"/>
    <w:basedOn w:val="TAL"/>
    <w:rsid w:val="00D742FD"/>
    <w:pPr>
      <w:jc w:val="right"/>
    </w:pPr>
  </w:style>
  <w:style w:type="paragraph" w:customStyle="1" w:styleId="TH">
    <w:name w:val="TH"/>
    <w:basedOn w:val="Normal"/>
    <w:rsid w:val="00D742FD"/>
    <w:pPr>
      <w:keepNext/>
      <w:keepLines/>
      <w:spacing w:before="60" w:after="180"/>
      <w:jc w:val="center"/>
    </w:pPr>
    <w:rPr>
      <w:b/>
      <w:lang w:eastAsia="en-US"/>
    </w:rPr>
  </w:style>
  <w:style w:type="paragraph" w:customStyle="1" w:styleId="TF">
    <w:name w:val="TF"/>
    <w:basedOn w:val="TH"/>
    <w:rsid w:val="00D742FD"/>
    <w:pPr>
      <w:keepNext w:val="0"/>
      <w:spacing w:before="0" w:after="240"/>
    </w:pPr>
  </w:style>
  <w:style w:type="paragraph" w:customStyle="1" w:styleId="TT">
    <w:name w:val="TT"/>
    <w:basedOn w:val="Heading1"/>
    <w:next w:val="Normal"/>
    <w:rsid w:val="00D742FD"/>
    <w:pPr>
      <w:numPr>
        <w:numId w:val="0"/>
      </w:numPr>
      <w:ind w:left="1134" w:hanging="1134"/>
      <w:outlineLvl w:val="9"/>
    </w:pPr>
    <w:rPr>
      <w:rFonts w:cs="Times New Roman"/>
      <w:szCs w:val="20"/>
      <w:lang w:eastAsia="en-US"/>
    </w:rPr>
  </w:style>
  <w:style w:type="paragraph" w:customStyle="1" w:styleId="ZA">
    <w:name w:val="ZA"/>
    <w:rsid w:val="00D742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42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42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742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742FD"/>
  </w:style>
  <w:style w:type="paragraph" w:customStyle="1" w:styleId="ZH">
    <w:name w:val="ZH"/>
    <w:rsid w:val="00D742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742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742FD"/>
    <w:pPr>
      <w:framePr w:hRule="auto" w:wrap="notBeside" w:y="852"/>
    </w:pPr>
    <w:rPr>
      <w:i w:val="0"/>
      <w:sz w:val="40"/>
    </w:rPr>
  </w:style>
  <w:style w:type="paragraph" w:customStyle="1" w:styleId="ZU">
    <w:name w:val="ZU"/>
    <w:rsid w:val="00D742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42FD"/>
    <w:pPr>
      <w:framePr w:wrap="notBeside" w:y="16161"/>
    </w:pPr>
  </w:style>
  <w:style w:type="paragraph" w:customStyle="1" w:styleId="FP">
    <w:name w:val="FP"/>
    <w:basedOn w:val="Normal"/>
    <w:rsid w:val="00D742FD"/>
    <w:pPr>
      <w:spacing w:after="0"/>
      <w:jc w:val="left"/>
    </w:pPr>
    <w:rPr>
      <w:lang w:eastAsia="en-US"/>
    </w:rPr>
  </w:style>
  <w:style w:type="paragraph" w:customStyle="1" w:styleId="Observation">
    <w:name w:val="Observation"/>
    <w:basedOn w:val="Proposal"/>
    <w:qFormat/>
    <w:rsid w:val="00D742FD"/>
    <w:pPr>
      <w:numPr>
        <w:numId w:val="13"/>
      </w:numPr>
      <w:ind w:left="1701" w:hanging="1701"/>
    </w:pPr>
  </w:style>
  <w:style w:type="paragraph" w:styleId="TableofFigures">
    <w:name w:val="table of figures"/>
    <w:basedOn w:val="Normal"/>
    <w:next w:val="Normal"/>
    <w:uiPriority w:val="99"/>
    <w:rsid w:val="00D742FD"/>
    <w:pPr>
      <w:ind w:left="1418" w:hanging="1418"/>
      <w:jc w:val="left"/>
    </w:pPr>
    <w:rPr>
      <w:b/>
    </w:rPr>
  </w:style>
  <w:style w:type="paragraph" w:customStyle="1" w:styleId="Doc-text2">
    <w:name w:val="Doc-text2"/>
    <w:basedOn w:val="Normal"/>
    <w:link w:val="Doc-text2Char"/>
    <w:qFormat/>
    <w:rsid w:val="00D742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742FD"/>
    <w:rPr>
      <w:rFonts w:ascii="Arial" w:eastAsia="MS Mincho" w:hAnsi="Arial"/>
      <w:szCs w:val="24"/>
      <w:lang w:val="en-GB" w:eastAsia="en-GB"/>
    </w:rPr>
  </w:style>
  <w:style w:type="table" w:styleId="TableGrid">
    <w:name w:val="Table Grid"/>
    <w:basedOn w:val="TableNormal"/>
    <w:rsid w:val="00724A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24A6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8980">
      <w:bodyDiv w:val="1"/>
      <w:marLeft w:val="0"/>
      <w:marRight w:val="0"/>
      <w:marTop w:val="0"/>
      <w:marBottom w:val="0"/>
      <w:divBdr>
        <w:top w:val="none" w:sz="0" w:space="0" w:color="auto"/>
        <w:left w:val="none" w:sz="0" w:space="0" w:color="auto"/>
        <w:bottom w:val="none" w:sz="0" w:space="0" w:color="auto"/>
        <w:right w:val="none" w:sz="0" w:space="0" w:color="auto"/>
      </w:divBdr>
    </w:div>
    <w:div w:id="77099295">
      <w:bodyDiv w:val="1"/>
      <w:marLeft w:val="0"/>
      <w:marRight w:val="0"/>
      <w:marTop w:val="0"/>
      <w:marBottom w:val="0"/>
      <w:divBdr>
        <w:top w:val="none" w:sz="0" w:space="0" w:color="auto"/>
        <w:left w:val="none" w:sz="0" w:space="0" w:color="auto"/>
        <w:bottom w:val="none" w:sz="0" w:space="0" w:color="auto"/>
        <w:right w:val="none" w:sz="0" w:space="0" w:color="auto"/>
      </w:divBdr>
    </w:div>
    <w:div w:id="264582323">
      <w:bodyDiv w:val="1"/>
      <w:marLeft w:val="0"/>
      <w:marRight w:val="0"/>
      <w:marTop w:val="0"/>
      <w:marBottom w:val="0"/>
      <w:divBdr>
        <w:top w:val="none" w:sz="0" w:space="0" w:color="auto"/>
        <w:left w:val="none" w:sz="0" w:space="0" w:color="auto"/>
        <w:bottom w:val="none" w:sz="0" w:space="0" w:color="auto"/>
        <w:right w:val="none" w:sz="0" w:space="0" w:color="auto"/>
      </w:divBdr>
    </w:div>
    <w:div w:id="453063955">
      <w:bodyDiv w:val="1"/>
      <w:marLeft w:val="0"/>
      <w:marRight w:val="0"/>
      <w:marTop w:val="0"/>
      <w:marBottom w:val="0"/>
      <w:divBdr>
        <w:top w:val="none" w:sz="0" w:space="0" w:color="auto"/>
        <w:left w:val="none" w:sz="0" w:space="0" w:color="auto"/>
        <w:bottom w:val="none" w:sz="0" w:space="0" w:color="auto"/>
        <w:right w:val="none" w:sz="0" w:space="0" w:color="auto"/>
      </w:divBdr>
    </w:div>
    <w:div w:id="788669934">
      <w:bodyDiv w:val="1"/>
      <w:marLeft w:val="0"/>
      <w:marRight w:val="0"/>
      <w:marTop w:val="0"/>
      <w:marBottom w:val="0"/>
      <w:divBdr>
        <w:top w:val="none" w:sz="0" w:space="0" w:color="auto"/>
        <w:left w:val="none" w:sz="0" w:space="0" w:color="auto"/>
        <w:bottom w:val="none" w:sz="0" w:space="0" w:color="auto"/>
        <w:right w:val="none" w:sz="0" w:space="0" w:color="auto"/>
      </w:divBdr>
    </w:div>
    <w:div w:id="847212827">
      <w:bodyDiv w:val="1"/>
      <w:marLeft w:val="0"/>
      <w:marRight w:val="0"/>
      <w:marTop w:val="0"/>
      <w:marBottom w:val="0"/>
      <w:divBdr>
        <w:top w:val="none" w:sz="0" w:space="0" w:color="auto"/>
        <w:left w:val="none" w:sz="0" w:space="0" w:color="auto"/>
        <w:bottom w:val="none" w:sz="0" w:space="0" w:color="auto"/>
        <w:right w:val="none" w:sz="0" w:space="0" w:color="auto"/>
      </w:divBdr>
    </w:div>
    <w:div w:id="894436835">
      <w:bodyDiv w:val="1"/>
      <w:marLeft w:val="0"/>
      <w:marRight w:val="0"/>
      <w:marTop w:val="0"/>
      <w:marBottom w:val="0"/>
      <w:divBdr>
        <w:top w:val="none" w:sz="0" w:space="0" w:color="auto"/>
        <w:left w:val="none" w:sz="0" w:space="0" w:color="auto"/>
        <w:bottom w:val="none" w:sz="0" w:space="0" w:color="auto"/>
        <w:right w:val="none" w:sz="0" w:space="0" w:color="auto"/>
      </w:divBdr>
    </w:div>
    <w:div w:id="9307719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3562892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7767653">
      <w:bodyDiv w:val="1"/>
      <w:marLeft w:val="0"/>
      <w:marRight w:val="0"/>
      <w:marTop w:val="0"/>
      <w:marBottom w:val="0"/>
      <w:divBdr>
        <w:top w:val="none" w:sz="0" w:space="0" w:color="auto"/>
        <w:left w:val="none" w:sz="0" w:space="0" w:color="auto"/>
        <w:bottom w:val="none" w:sz="0" w:space="0" w:color="auto"/>
        <w:right w:val="none" w:sz="0" w:space="0" w:color="auto"/>
      </w:divBdr>
    </w:div>
    <w:div w:id="1510212506">
      <w:bodyDiv w:val="1"/>
      <w:marLeft w:val="0"/>
      <w:marRight w:val="0"/>
      <w:marTop w:val="0"/>
      <w:marBottom w:val="0"/>
      <w:divBdr>
        <w:top w:val="none" w:sz="0" w:space="0" w:color="auto"/>
        <w:left w:val="none" w:sz="0" w:space="0" w:color="auto"/>
        <w:bottom w:val="none" w:sz="0" w:space="0" w:color="auto"/>
        <w:right w:val="none" w:sz="0" w:space="0" w:color="auto"/>
      </w:divBdr>
    </w:div>
    <w:div w:id="1901138591">
      <w:bodyDiv w:val="1"/>
      <w:marLeft w:val="0"/>
      <w:marRight w:val="0"/>
      <w:marTop w:val="0"/>
      <w:marBottom w:val="0"/>
      <w:divBdr>
        <w:top w:val="none" w:sz="0" w:space="0" w:color="auto"/>
        <w:left w:val="none" w:sz="0" w:space="0" w:color="auto"/>
        <w:bottom w:val="none" w:sz="0" w:space="0" w:color="auto"/>
        <w:right w:val="none" w:sz="0" w:space="0" w:color="auto"/>
      </w:divBdr>
    </w:div>
    <w:div w:id="20389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1\Drafts\Documents_from_Sharepoint\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5NUHHDQN7SK2-1476151046-19809</_dlc_DocId>
    <_dlc_DocIdUrl xmlns="f166a696-7b5b-4ccd-9f0c-ffde0cceec81">
      <Url>https://ericsson.sharepoint.com/sites/star/_layouts/15/DocIdRedir.aspx?ID=5NUHHDQN7SK2-1476151046-19809</Url>
      <Description>5NUHHDQN7SK2-1476151046-19809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6E54659-02F3-43E0-B8D1-9E0831181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2E710E46-75C6-49C1-A38A-DD68ED7C7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889</TotalTime>
  <Pages>5</Pages>
  <Words>2473</Words>
  <Characters>14100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 user</cp:lastModifiedBy>
  <cp:revision>162</cp:revision>
  <cp:lastPrinted>2018-03-20T12:25:00Z</cp:lastPrinted>
  <dcterms:created xsi:type="dcterms:W3CDTF">2018-02-12T08:59:00Z</dcterms:created>
  <dcterms:modified xsi:type="dcterms:W3CDTF">2018-04-05T12:28:00Z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5ae7bc2e-34ea-45aa-9449-2fd2f395872c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